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Walter Consuelo Langsam, "Nationalism and History in the Prussian Elementary Schools Under William II," in Edward Mead Earle, ed., Nationalism and Internationalism (NY: Columbia U. Press 1950), pp. 241-260. German elementary and high schools were channels of nationalist propaganda.</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Relativism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paper will discuss the arguments for and against the concept of relativism as presented by the following authors: Sumner, Benedict, Rachels, Pojman, Fluehr-Lobban, Kohlber, and Pinker.</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Is Relativism? Taken at the most general level, relativism is a </w:t>
      </w:r>
      <w:r>
        <w:rPr>
          <w:rFonts w:ascii="Times New Roman" w:hAnsi="Times New Roman" w:cs="Times New Roman"/>
          <w:color w:val="FF0000"/>
          <w:sz w:val="24"/>
          <w:szCs w:val="24"/>
        </w:rPr>
        <w:t xml:space="preserve"> {suggest</w:t>
      </w:r>
      <w:r>
        <w:rPr>
          <w:rFonts w:ascii="Times New Roman" w:hAnsi="Times New Roman" w:cs="Times New Roman"/>
          <w:b/>
          <w:bCs/>
          <w:color w:val="FF0000"/>
          <w:sz w:val="24"/>
          <w:szCs w:val="24"/>
        </w:rPr>
        <w:t>:</w:t>
      </w:r>
      <w:r>
        <w:rPr>
          <w:rFonts w:ascii="Times New Roman" w:hAnsi="Times New Roman" w:cs="Times New Roman"/>
          <w:color w:val="FF0000"/>
          <w:sz w:val="24"/>
          <w:szCs w:val="24"/>
        </w:rPr>
        <w:t xml:space="preserve"> replacement of ‘a’ with ‘the’  -//-  suggest</w:t>
      </w:r>
      <w:r>
        <w:rPr>
          <w:rFonts w:ascii="Times New Roman" w:hAnsi="Times New Roman" w:cs="Times New Roman"/>
          <w:b/>
          <w:bCs/>
          <w:color w:val="FF0000"/>
          <w:sz w:val="24"/>
          <w:szCs w:val="24"/>
        </w:rPr>
        <w:t>:</w:t>
      </w:r>
      <w:r>
        <w:rPr>
          <w:rFonts w:ascii="Times New Roman" w:hAnsi="Times New Roman" w:cs="Times New Roman"/>
          <w:color w:val="FF0000"/>
          <w:sz w:val="24"/>
          <w:szCs w:val="24"/>
        </w:rPr>
        <w:t xml:space="preserve"> replace with “a doctrine that is relativist is” }</w:t>
      </w:r>
      <w:r>
        <w:rPr>
          <w:rFonts w:ascii="Arial" w:hAnsi="Arial" w:cs="Arial"/>
          <w:sz w:val="20"/>
          <w:szCs w:val="20"/>
        </w:rPr>
        <w:t xml:space="preserve"> doctrine that a claim is true or false only in relation to  </w:t>
      </w:r>
      <w:r>
        <w:rPr>
          <w:rFonts w:ascii="Times New Roman" w:hAnsi="Times New Roman" w:cs="Times New Roman"/>
          <w:color w:val="FF0000"/>
          <w:sz w:val="24"/>
          <w:szCs w:val="24"/>
        </w:rPr>
        <w:t>{suggest</w:t>
      </w:r>
      <w:r>
        <w:rPr>
          <w:rFonts w:ascii="Times New Roman" w:hAnsi="Times New Roman" w:cs="Times New Roman"/>
          <w:b/>
          <w:bCs/>
          <w:color w:val="FF0000"/>
          <w:sz w:val="24"/>
          <w:szCs w:val="24"/>
        </w:rPr>
        <w:t>:</w:t>
      </w:r>
      <w:r>
        <w:rPr>
          <w:rFonts w:ascii="Times New Roman" w:hAnsi="Times New Roman" w:cs="Times New Roman"/>
          <w:color w:val="FF0000"/>
          <w:sz w:val="24"/>
          <w:szCs w:val="24"/>
        </w:rPr>
        <w:t xml:space="preserve"> the insertion of a precise and complete explanation of what is meant by the phrase ‘in relation to’ in this context. }</w:t>
      </w:r>
      <w:r>
        <w:rPr>
          <w:rFonts w:ascii="Arial" w:hAnsi="Arial" w:cs="Arial"/>
          <w:sz w:val="20"/>
          <w:szCs w:val="20"/>
        </w:rPr>
        <w:t xml:space="preserve">  some particular viewpoint or perspective. What I have been able to understand in the readings so far is that specific kinds of relativism distinguish themselves according to which kinds of claims the doctrine of relativism applies to, and which viewpoint or perspective these claims are relative </w:t>
      </w:r>
      <w:r>
        <w:rPr>
          <w:rFonts w:ascii="Arial" w:hAnsi="Arial" w:cs="Arial"/>
          <w:color w:val="0000FF"/>
          <w:sz w:val="20"/>
          <w:szCs w:val="20"/>
        </w:rPr>
        <w:t>[This is an unfortunately confusing choice of words]</w:t>
      </w:r>
      <w:r>
        <w:rPr>
          <w:rFonts w:ascii="Arial" w:hAnsi="Arial" w:cs="Arial"/>
          <w:sz w:val="20"/>
          <w:szCs w:val="20"/>
        </w:rPr>
        <w:t xml:space="preserve"> to.</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Cultural relativism asserts that no single culture is better than any other culture.   </w:t>
      </w:r>
      <w:r>
        <w:rPr>
          <w:rFonts w:ascii="Times New Roman" w:hAnsi="Times New Roman" w:cs="Times New Roman"/>
          <w:color w:val="FF0000"/>
          <w:sz w:val="24"/>
          <w:szCs w:val="24"/>
        </w:rPr>
        <w:t>{ Note the use of personification by the writer.  The most likely meaning of the phrase “Blitherism asserts that” is that for all x such that x is a member of the set of Blitherists, x believes that.”  But it is possible that the writer was trying to say something a bit different.  If so, then the writer has failed to explain what he meant.}</w:t>
      </w:r>
      <w:r>
        <w:rPr>
          <w:rFonts w:ascii="Times New Roman" w:hAnsi="Times New Roman" w:cs="Times New Roman"/>
          <w:sz w:val="24"/>
          <w:szCs w:val="24"/>
        </w:rPr>
        <w:t xml:space="preserve">   </w:t>
      </w:r>
      <w:r>
        <w:rPr>
          <w:rFonts w:ascii="Arial" w:hAnsi="Arial" w:cs="Arial"/>
          <w:sz w:val="20"/>
          <w:szCs w:val="20"/>
        </w:rPr>
        <w:t>Each culture is distinct and different in its own right and each attempts to solve its problems the best way it knows how.</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color w:val="FF0000"/>
          <w:sz w:val="24"/>
          <w:szCs w:val="24"/>
        </w:rPr>
      </w:pPr>
      <w:r>
        <w:rPr>
          <w:rFonts w:ascii="Arial" w:hAnsi="Arial" w:cs="Arial"/>
          <w:sz w:val="20"/>
          <w:szCs w:val="20"/>
        </w:rPr>
        <w:tab/>
        <w:t xml:space="preserve">Relativists claim, in general, that morality is different for different people. More specifically the relativist claims that the people of that culture make up their morality and that no objective moral principles or universal norms exist between all cultures in the world. Ethical relativism theorizes that there are no universally valid moral principles, but that all moral principles are valid relative to culture or individual choice.  </w:t>
      </w:r>
      <w:r>
        <w:rPr>
          <w:rFonts w:ascii="Times New Roman" w:hAnsi="Times New Roman" w:cs="Times New Roman"/>
          <w:color w:val="FF0000"/>
          <w:sz w:val="24"/>
          <w:szCs w:val="24"/>
        </w:rPr>
        <w:t>{ Compare the sentence ‘</w:t>
      </w:r>
      <w:r>
        <w:rPr>
          <w:rFonts w:ascii="Times New Roman" w:hAnsi="Times New Roman" w:cs="Times New Roman"/>
          <w:b/>
          <w:bCs/>
          <w:i/>
          <w:iCs/>
          <w:color w:val="FF0000"/>
          <w:sz w:val="24"/>
          <w:szCs w:val="24"/>
        </w:rPr>
        <w:t>There are no universally valid moral principles</w:t>
      </w:r>
      <w:r>
        <w:rPr>
          <w:rFonts w:ascii="Times New Roman" w:hAnsi="Times New Roman" w:cs="Times New Roman"/>
          <w:color w:val="FF0000"/>
          <w:sz w:val="24"/>
          <w:szCs w:val="24"/>
        </w:rPr>
        <w:t>.’ to the sentence ‘</w:t>
      </w:r>
      <w:r>
        <w:rPr>
          <w:rFonts w:ascii="Times New Roman" w:hAnsi="Times New Roman" w:cs="Times New Roman"/>
          <w:b/>
          <w:bCs/>
          <w:i/>
          <w:iCs/>
          <w:color w:val="FF0000"/>
          <w:sz w:val="24"/>
          <w:szCs w:val="24"/>
        </w:rPr>
        <w:t>There are no universal moral principles</w:t>
      </w:r>
      <w:r>
        <w:rPr>
          <w:rFonts w:ascii="Times New Roman" w:hAnsi="Times New Roman" w:cs="Times New Roman"/>
          <w:color w:val="FF0000"/>
          <w:sz w:val="24"/>
          <w:szCs w:val="24"/>
        </w:rPr>
        <w:t>.’  Do the two sentences mean precisely the same thing?  State precisely what is necessary in order for something to have the property of being a member of the set of that which is valid. }</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readings reviewed for this outline describe two types of moral relativism, subjective relativism and cultural relativism. Subjective relativism asserts that morality is an individual creation. Cultural relativism asserts that morality is a creation of a specific culture.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Herodotus announced the relativist principle when he said, “Custom is king.” (SS p.206) This principal begins a discussion of how accurate this theory is when used as an argument to defend the customs of some cultures. Ruth Benedict and William Graham Sumner support this theory in their writings.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first glance, the theory of relativism is convincing because it allows us to adopt a view of tolerance as we view the differences in moral/ethical customs of other cultures. It seems to be the polite way to view the differences between cultures without judging them. It offers an easy explanation of why </w:t>
      </w:r>
      <w:r>
        <w:rPr>
          <w:rFonts w:ascii="Arial" w:hAnsi="Arial" w:cs="Arial"/>
          <w:sz w:val="20"/>
          <w:szCs w:val="20"/>
        </w:rPr>
        <w:lastRenderedPageBreak/>
        <w:t>cultures are not the same. Other philosophers and moralists reviewed in this paper such as Pojman, assert that this tolerance should end when the practice or custom of a particular culture violates a universal human right.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I read the different assertions of these authors, I find myself moving back and forth between accepting and rejecting relativism. Being relatively inexperienced in these matters, I hope this is normal.  </w:t>
      </w:r>
      <w:r>
        <w:rPr>
          <w:rFonts w:ascii="Times New Roman" w:hAnsi="Times New Roman" w:cs="Times New Roman"/>
          <w:color w:val="FF0000"/>
          <w:sz w:val="24"/>
          <w:szCs w:val="24"/>
        </w:rPr>
        <w:t xml:space="preserve">  {Do you think that the writer is being truthful here?  Speculate about why the author might be lying.}</w:t>
      </w:r>
      <w:r>
        <w:rPr>
          <w:rFonts w:ascii="Arial" w:hAnsi="Arial" w:cs="Arial"/>
          <w:sz w:val="20"/>
          <w:szCs w:val="20"/>
        </w:rPr>
        <w:t xml:space="preserve">   I find this behavior of “changing camps” both amusing and confusing. Through the discussions of the differences of opinion among the authors presented in this outline perhaps I will settle on whether or not relativism feels right for me. </w:t>
      </w:r>
      <w:r>
        <w:rPr>
          <w:rFonts w:ascii="Arial" w:hAnsi="Arial" w:cs="Arial"/>
          <w:color w:val="0000FF"/>
          <w:sz w:val="20"/>
          <w:szCs w:val="20"/>
        </w:rPr>
        <w:t>[a paper like this, you want to make yourself as invisible and unobtrusive as possible. Think of me as your manager, and our relationship as professional.  I am interested in the work.  I don’t have time to read about your feelings. (I mean this in the nicest possible way – of course your feelings are important.)]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favor of relativism: William Graham Sumner claims that ethical relativism comes from what he calls the “folkways” of an individual society. He maintains that these folkways are the customs, mores and traditions of each society become ingrained and that the members of these societies naturally come to think of them as objectively “right” and “good.” Sumner states, “The morality of a group at a time is the sum of the taboos and prescriptions in the folkways by which right conduct is defined” (SS p.220). He believes that the study of cultures and how their beliefs change over time is preferable over judgment of these cultures and their beliefs. </w:t>
      </w:r>
      <w:r>
        <w:rPr>
          <w:rFonts w:ascii="Arial" w:hAnsi="Arial" w:cs="Arial"/>
          <w:color w:val="0000FF"/>
          <w:sz w:val="20"/>
          <w:szCs w:val="20"/>
        </w:rPr>
        <w:t>[MUCH TOO WORDY! Better: “He believes we should study but not judge.”]</w:t>
      </w:r>
      <w:r>
        <w:rPr>
          <w:rFonts w:ascii="Arial" w:hAnsi="Arial" w:cs="Arial"/>
          <w:sz w:val="20"/>
          <w:szCs w:val="20"/>
        </w:rPr>
        <w:t xml:space="preserve"> Sumner does believe that the mores of a culture change whenever scientific or technological advances change the life condition of life for that culture. Sumner summarizes the make up of the Cultural Relativism Theory in the following way, “ The notion of right is in the folkways. It is not outside of them, of independent origin, and brought to test them. In the folkways, whatever is, is right” (JR p.21).</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Ruth Benedict argues for the relativity of moral standards from the standpoint of cultural anthropology. She believes that the standards of what are </w:t>
      </w:r>
      <w:r>
        <w:rPr>
          <w:rFonts w:ascii="Arial" w:hAnsi="Arial" w:cs="Arial"/>
          <w:color w:val="0000FF"/>
          <w:sz w:val="20"/>
          <w:szCs w:val="20"/>
        </w:rPr>
        <w:t>[subject is “what” (singular)]</w:t>
      </w:r>
      <w:r>
        <w:rPr>
          <w:rFonts w:ascii="Arial" w:hAnsi="Arial" w:cs="Arial"/>
          <w:sz w:val="20"/>
          <w:szCs w:val="20"/>
        </w:rPr>
        <w:t xml:space="preserve"> normal in a culture is </w:t>
      </w:r>
      <w:r>
        <w:rPr>
          <w:rFonts w:ascii="Arial" w:hAnsi="Arial" w:cs="Arial"/>
          <w:color w:val="0000FF"/>
          <w:sz w:val="20"/>
          <w:szCs w:val="20"/>
        </w:rPr>
        <w:t>[subject is “standards” (plural)]</w:t>
      </w:r>
      <w:r>
        <w:rPr>
          <w:rFonts w:ascii="Arial" w:hAnsi="Arial" w:cs="Arial"/>
          <w:sz w:val="20"/>
          <w:szCs w:val="20"/>
        </w:rPr>
        <w:t xml:space="preserve">  a function of their social organization and that these standards usually vary for different cultures. Benedict asserts that these standards define what is good and bad morally respective for each culture </w:t>
      </w:r>
      <w:r>
        <w:rPr>
          <w:rFonts w:ascii="Arial" w:hAnsi="Arial" w:cs="Arial"/>
          <w:color w:val="0000FF"/>
          <w:sz w:val="20"/>
          <w:szCs w:val="20"/>
        </w:rPr>
        <w:t>[what is “morally respective”?  Something to do with respecting?]</w:t>
      </w:r>
      <w:r>
        <w:rPr>
          <w:rFonts w:ascii="Arial" w:hAnsi="Arial" w:cs="Arial"/>
          <w:sz w:val="20"/>
          <w:szCs w:val="20"/>
        </w:rPr>
        <w:t xml:space="preserve">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reading her arguments for relativism it seems that </w:t>
      </w:r>
      <w:r>
        <w:rPr>
          <w:rFonts w:ascii="Arial" w:hAnsi="Arial" w:cs="Arial"/>
          <w:color w:val="0000FF"/>
          <w:sz w:val="20"/>
          <w:szCs w:val="20"/>
        </w:rPr>
        <w:t>[I don’t want to hear about you!]</w:t>
      </w:r>
      <w:r>
        <w:rPr>
          <w:rFonts w:ascii="Arial" w:hAnsi="Arial" w:cs="Arial"/>
          <w:sz w:val="20"/>
          <w:szCs w:val="20"/>
        </w:rPr>
        <w:t xml:space="preserve"> she is asserting that as anthropologists study more cultures they are finding </w:t>
      </w:r>
      <w:r>
        <w:rPr>
          <w:rFonts w:ascii="Arial" w:hAnsi="Arial" w:cs="Arial"/>
          <w:color w:val="0000FF"/>
          <w:sz w:val="20"/>
          <w:szCs w:val="20"/>
        </w:rPr>
        <w:t>[“as they study, they find”]</w:t>
      </w:r>
      <w:r>
        <w:rPr>
          <w:rFonts w:ascii="Arial" w:hAnsi="Arial" w:cs="Arial"/>
          <w:sz w:val="20"/>
          <w:szCs w:val="20"/>
        </w:rPr>
        <w:t xml:space="preserve"> huge differences between what some cultures perceive as right or wrong. From this she draws the conclusion </w:t>
      </w:r>
      <w:r>
        <w:rPr>
          <w:rFonts w:ascii="Arial" w:hAnsi="Arial" w:cs="Arial"/>
          <w:color w:val="0000FF"/>
          <w:sz w:val="20"/>
          <w:szCs w:val="20"/>
        </w:rPr>
        <w:t>[concludes]</w:t>
      </w:r>
      <w:r>
        <w:rPr>
          <w:rFonts w:ascii="Arial" w:hAnsi="Arial" w:cs="Arial"/>
          <w:sz w:val="20"/>
          <w:szCs w:val="20"/>
        </w:rPr>
        <w:t xml:space="preserve"> that there cannot be a universal standard of what all cultures would agree is </w:t>
      </w:r>
      <w:r>
        <w:rPr>
          <w:rFonts w:ascii="Arial" w:hAnsi="Arial" w:cs="Arial"/>
          <w:color w:val="0000FF"/>
          <w:sz w:val="20"/>
          <w:szCs w:val="20"/>
        </w:rPr>
        <w:t>[“universal” means “applies to all”]</w:t>
      </w:r>
      <w:r>
        <w:rPr>
          <w:rFonts w:ascii="Arial" w:hAnsi="Arial" w:cs="Arial"/>
          <w:sz w:val="20"/>
          <w:szCs w:val="20"/>
        </w:rPr>
        <w:t xml:space="preserve"> right or wrong in terms of morality </w:t>
      </w:r>
      <w:r>
        <w:rPr>
          <w:rFonts w:ascii="Arial" w:hAnsi="Arial" w:cs="Arial"/>
          <w:color w:val="0000FF"/>
          <w:sz w:val="20"/>
          <w:szCs w:val="20"/>
        </w:rPr>
        <w:t>[Since this is an ethics class, I think we can assume this]</w:t>
      </w:r>
      <w:r>
        <w:rPr>
          <w:rFonts w:ascii="Arial" w:hAnsi="Arial" w:cs="Arial"/>
          <w:sz w:val="20"/>
          <w:szCs w:val="20"/>
        </w:rPr>
        <w:t xml:space="preserve"> . One example of this is Benedict’s claim that the fact that various cultures have dealt with homosexuality in very different ways supports her contention that moral standard’s are dependent on time and location.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Benedict, however, did have a break from her stance regarding the Cultural Relativism Theory. When World War II broke out, Benedict reconsidered her beliefs on Relativity. She was having difficulty believing that the Nazi culture was just as valid and adaptive as any other culture was. This internal conflict led Benedict to her concept of synergy, which states, "any society that is compatible with human advancements is a good one, but a society that works against basic human goals is antihuman and evil, and can be judged as such." (Patterns of Culture) </w:t>
      </w:r>
      <w:r>
        <w:rPr>
          <w:rFonts w:ascii="Arial" w:hAnsi="Arial" w:cs="Arial"/>
          <w:color w:val="0000FF"/>
          <w:sz w:val="20"/>
          <w:szCs w:val="20"/>
        </w:rPr>
        <w:t>[This is very interesting.  It contradicts the reading in SS, in which she denies the concept of human nature.  For a cite like this, not part of assigned reading for the class, you need to give a more complete reference, with a page number, publisher, etc. I actually want to look this up, and you’re supposed to make that easy for me!]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Cultural Differences argument as outlined by James Rachels in The Elements of Moral Philosophy makes the following claims. </w:t>
      </w:r>
      <w:r>
        <w:rPr>
          <w:rFonts w:ascii="Arial" w:hAnsi="Arial" w:cs="Arial"/>
          <w:color w:val="0000FF"/>
          <w:sz w:val="20"/>
          <w:szCs w:val="20"/>
        </w:rPr>
        <w:t>[“James Rachels … outlines …”]</w:t>
      </w:r>
      <w:r>
        <w:rPr>
          <w:rFonts w:ascii="Arial" w:hAnsi="Arial" w:cs="Arial"/>
          <w:sz w:val="20"/>
          <w:szCs w:val="20"/>
        </w:rPr>
        <w:t xml:space="preserve">   Different societies have different moral codes.  The moral code of a society determines what is right within that society; that is, if </w:t>
      </w:r>
      <w:r>
        <w:rPr>
          <w:rFonts w:ascii="Arial" w:hAnsi="Arial" w:cs="Arial"/>
          <w:sz w:val="20"/>
          <w:szCs w:val="20"/>
        </w:rPr>
        <w:lastRenderedPageBreak/>
        <w:t xml:space="preserve">the moral code of a society says that a certain action is right, then that action </w:t>
      </w:r>
      <w:r>
        <w:rPr>
          <w:rFonts w:ascii="Arial" w:hAnsi="Arial" w:cs="Arial"/>
          <w:b/>
          <w:bCs/>
          <w:i/>
          <w:iCs/>
          <w:sz w:val="20"/>
          <w:szCs w:val="20"/>
        </w:rPr>
        <w:t>is</w:t>
      </w:r>
      <w:r>
        <w:rPr>
          <w:rFonts w:ascii="Arial" w:hAnsi="Arial" w:cs="Arial"/>
          <w:sz w:val="20"/>
          <w:szCs w:val="20"/>
        </w:rPr>
        <w:t xml:space="preserve"> right, at least within that society.   </w:t>
      </w:r>
      <w:r>
        <w:rPr>
          <w:rFonts w:ascii="Times New Roman" w:hAnsi="Times New Roman" w:cs="Times New Roman"/>
          <w:color w:val="FF0000"/>
          <w:sz w:val="24"/>
          <w:szCs w:val="24"/>
        </w:rPr>
        <w:t>{ Compare this to the sentence:  “If the moral code of a society says that a certain action is right, then the moral code of a society says that a certain action is right.” }</w:t>
      </w:r>
      <w:r>
        <w:rPr>
          <w:rFonts w:ascii="Arial" w:hAnsi="Arial" w:cs="Arial"/>
          <w:sz w:val="20"/>
          <w:szCs w:val="20"/>
        </w:rPr>
        <w:t xml:space="preserve">   There is no objective standard that can be used to judge one societal code better than another’s </w:t>
      </w:r>
      <w:r>
        <w:rPr>
          <w:rFonts w:ascii="Arial" w:hAnsi="Arial" w:cs="Arial"/>
          <w:color w:val="0000FF"/>
          <w:sz w:val="20"/>
          <w:szCs w:val="20"/>
        </w:rPr>
        <w:t>[“one society’s code better than another’s” – both possessive or both not possessive -- they must be parallel]</w:t>
      </w:r>
      <w:r>
        <w:rPr>
          <w:rFonts w:ascii="Arial" w:hAnsi="Arial" w:cs="Arial"/>
          <w:sz w:val="20"/>
          <w:szCs w:val="20"/>
        </w:rPr>
        <w:t xml:space="preserve"> .  The moral code of our own society has no special status; it is merely one among many.  There is no "universal truth" in ethics; that is, there are no moral truths that hold for all peoples at all times.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mere arrogance for us to try to judge the conduct of other peoples. We should adopt an attitude of tolerance toward the practices of other cultures.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Against relativism: James Rachels does not find these arguments plausible. He asserts that the cultural relativists argue from facts about cultural differences and lead to a </w:t>
      </w:r>
      <w:r>
        <w:rPr>
          <w:rFonts w:ascii="Arial" w:hAnsi="Arial" w:cs="Arial"/>
          <w:color w:val="0000FF"/>
          <w:sz w:val="20"/>
          <w:szCs w:val="20"/>
        </w:rPr>
        <w:t>[they argue and lead to?]</w:t>
      </w:r>
      <w:r>
        <w:rPr>
          <w:rFonts w:ascii="Arial" w:hAnsi="Arial" w:cs="Arial"/>
          <w:sz w:val="20"/>
          <w:szCs w:val="20"/>
        </w:rPr>
        <w:t xml:space="preserve"> conclusion about the status of morality. Rachels argues that this is a very persuasive argument but that it “lacks soundness because the conclusion does not follow from the premise.” (JR p.20) Rachels sees three consequences for taking the Cultural Relativism Theory seriously.  We could no longer say that the customs of other societies are morally inferior to our own. Societies permitting slavery or infanticide would have to be seen as behaviors </w:t>
      </w:r>
      <w:r>
        <w:rPr>
          <w:rFonts w:ascii="Arial" w:hAnsi="Arial" w:cs="Arial"/>
          <w:color w:val="0000FF"/>
          <w:sz w:val="20"/>
          <w:szCs w:val="20"/>
        </w:rPr>
        <w:t>[societies would have to be seen as behaviors?]</w:t>
      </w:r>
      <w:r>
        <w:rPr>
          <w:rFonts w:ascii="Arial" w:hAnsi="Arial" w:cs="Arial"/>
          <w:sz w:val="20"/>
          <w:szCs w:val="20"/>
        </w:rPr>
        <w:t xml:space="preserve"> we should tolerate because they are just different from us.  We could decide whether actions are right or wrong just by consulting the standards of our society.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Rachels asserts two positive aspects of the Cultural Relativism Theory. He says that Cultural Relativism serves to remind us not to confuse our preferences or standards with regard to morality as being universal to other cultures just because they are important to us. Second, Rachels believes the Cultural Relativism Theory reminds us to keep an open mind as we accept and reject the practices of other cultures. This, he believes, “will leave us more open to discover the truth, whatever that might be” (JR p.31).</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Carolyn Fluehr-Lobban objects to the widespread acceptance of ethical relativism by anthropologists. She believes the posture of tolerance requires anthropologists to stand up for basic human rights. </w:t>
      </w:r>
      <w:r>
        <w:rPr>
          <w:rFonts w:ascii="Arial" w:hAnsi="Arial" w:cs="Arial"/>
          <w:color w:val="0000FF"/>
          <w:sz w:val="20"/>
          <w:szCs w:val="20"/>
        </w:rPr>
        <w:t>[She says exactly the opposite: the posture of tolerance makes it impossible for anthropologists to stand up for universal human rights.]</w:t>
      </w:r>
      <w:r>
        <w:rPr>
          <w:rFonts w:ascii="Arial" w:hAnsi="Arial" w:cs="Arial"/>
          <w:sz w:val="20"/>
          <w:szCs w:val="20"/>
        </w:rPr>
        <w:t xml:space="preserve"> She spotlights cultures which exploit and degrade women as examples of when anthropologists should step up and speak out against such practices. Fleuhr-Lobban states “the time has come for anthropologists to take a stand on key human rights issues. We cannot just be bystanders” (SS p.226).</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Fleuhr-Lobban acknowledging that anthropologists did speak out against Nazi atrocities and South African apartheid, she still believes anthropologists need to become more judgmental whenever cultures practice behaviors which violate human rights.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practice of female circumcision is some cultures motivated Fleuhr-Lobban to speak out against it. She asserts that this practice culturally discriminates against women. She contends that anthropologists must expand their role to be </w:t>
      </w:r>
      <w:r>
        <w:rPr>
          <w:rFonts w:ascii="Arial" w:hAnsi="Arial" w:cs="Arial"/>
          <w:color w:val="0000FF"/>
          <w:sz w:val="20"/>
          <w:szCs w:val="20"/>
        </w:rPr>
        <w:t>[You again! J]</w:t>
      </w:r>
      <w:r>
        <w:rPr>
          <w:rFonts w:ascii="Arial" w:hAnsi="Arial" w:cs="Arial"/>
          <w:sz w:val="20"/>
          <w:szCs w:val="20"/>
        </w:rPr>
        <w:t xml:space="preserve"> more than non-judgmental observers. She feels they need to condemn what she considers a misuse of cultural relativism by some governments to take attention away from what she considers human rights violations. Taking a judgment stance may jeopardize the anthropologist’s ability to study the behaviors of some cultures but Fleuhr-Lobban believes this to be a acceptable if is helps to promote basic human rights.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Lawrence Kohlberg argues that in all societies individuals work through three levels of moral development. Level one consists of punishment and reward in which children begin to determine levels of morality. Level 2 is the conventional level in which the recognition of social norms and the belief that people strive for a need of approval from others. </w:t>
      </w:r>
      <w:r>
        <w:rPr>
          <w:rFonts w:ascii="Arial" w:hAnsi="Arial" w:cs="Arial"/>
          <w:color w:val="0000FF"/>
          <w:sz w:val="20"/>
          <w:szCs w:val="20"/>
        </w:rPr>
        <w:t>[Please write more plainly!]</w:t>
      </w:r>
      <w:r>
        <w:rPr>
          <w:rFonts w:ascii="Arial" w:hAnsi="Arial" w:cs="Arial"/>
          <w:sz w:val="20"/>
          <w:szCs w:val="20"/>
        </w:rPr>
        <w:t xml:space="preserve">  Level 3 is a self-actualized level in which an individual is aware of universal moral principals and is self-motivated to follow them.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Kohlberg asserts that all societies have these three levels in common, but a majority of their population becomes fixed at the conventional level. He maintains there are false solutions, which attempt to remedy the relativity problem. One solution according to Kohlberg is to call moral education socialization. He believes this to be a “hidden agenda to get children to adapt to society” (Jackson, 1968).</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false solution asserted by Kohlberg</w:t>
      </w:r>
      <w:r>
        <w:rPr>
          <w:rFonts w:ascii="Arial" w:hAnsi="Arial" w:cs="Arial"/>
          <w:color w:val="0000FF"/>
          <w:sz w:val="20"/>
          <w:szCs w:val="20"/>
        </w:rPr>
        <w:t xml:space="preserve"> [You mean he’s wrong about this?]</w:t>
      </w:r>
      <w:r>
        <w:rPr>
          <w:rFonts w:ascii="Arial" w:hAnsi="Arial" w:cs="Arial"/>
          <w:sz w:val="20"/>
          <w:szCs w:val="20"/>
        </w:rPr>
        <w:t xml:space="preserve"> is for us to rely on vague positive terms such as “moral values.” He claims that educators develop programs to teach students values   </w:t>
      </w:r>
      <w:r>
        <w:rPr>
          <w:rFonts w:ascii="Times New Roman" w:hAnsi="Times New Roman" w:cs="Times New Roman"/>
          <w:color w:val="FF0000"/>
          <w:sz w:val="24"/>
          <w:szCs w:val="24"/>
        </w:rPr>
        <w:t xml:space="preserve"> { Is this legal?  When (and where) is this legal and when (and where) is this a crime? }</w:t>
      </w:r>
      <w:r>
        <w:rPr>
          <w:rFonts w:ascii="Arial" w:hAnsi="Arial" w:cs="Arial"/>
          <w:sz w:val="20"/>
          <w:szCs w:val="20"/>
        </w:rPr>
        <w:t xml:space="preserve">    but these programs do not define what these values might be or why students should seek them.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Kohlberg's third false solution </w:t>
      </w:r>
      <w:r>
        <w:rPr>
          <w:rFonts w:ascii="Arial" w:hAnsi="Arial" w:cs="Arial"/>
          <w:color w:val="0000FF"/>
          <w:sz w:val="20"/>
          <w:szCs w:val="20"/>
        </w:rPr>
        <w:t>[And he’s wrong about this too?]</w:t>
      </w:r>
      <w:r>
        <w:rPr>
          <w:rFonts w:ascii="Arial" w:hAnsi="Arial" w:cs="Arial"/>
          <w:sz w:val="20"/>
          <w:szCs w:val="20"/>
        </w:rPr>
        <w:t xml:space="preserve"> centers on education defining moral values by a set of positive personality traits. He claims that by doing this we might eventually compile a list of virtues that will suit everyone. The problem compounds when we try to agree on what values need to be in this bag of virtues.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Kohlberg advises of </w:t>
      </w:r>
      <w:r>
        <w:rPr>
          <w:rFonts w:ascii="Arial" w:hAnsi="Arial" w:cs="Arial"/>
          <w:color w:val="0000FF"/>
          <w:sz w:val="20"/>
          <w:szCs w:val="20"/>
        </w:rPr>
        <w:t>[recommends?]</w:t>
      </w:r>
      <w:r>
        <w:rPr>
          <w:rFonts w:ascii="Arial" w:hAnsi="Arial" w:cs="Arial"/>
          <w:sz w:val="20"/>
          <w:szCs w:val="20"/>
        </w:rPr>
        <w:t xml:space="preserve"> three ways children can begin to develop positive values. The first is to assist children in becoming more aware of their own values and how they relate to their decisions. Second, is to make their values consistent</w:t>
      </w:r>
      <w:r>
        <w:rPr>
          <w:rFonts w:ascii="Times New Roman" w:hAnsi="Times New Roman" w:cs="Times New Roman"/>
          <w:color w:val="FF0000"/>
          <w:sz w:val="24"/>
          <w:szCs w:val="24"/>
        </w:rPr>
        <w:t xml:space="preserve">   { Let me introduce you to my friend, the Hobgoblin. }</w:t>
      </w:r>
      <w:r>
        <w:rPr>
          <w:rFonts w:ascii="Arial" w:hAnsi="Arial" w:cs="Arial"/>
          <w:sz w:val="20"/>
          <w:szCs w:val="20"/>
        </w:rPr>
        <w:t xml:space="preserve">   and arrange them in hierarchies for decision-making. Third, he would advise children to become aware of the values of others. Last of all is to develop the ability to tolerate these differences in others. He feels this approach is different </w:t>
      </w:r>
      <w:r>
        <w:rPr>
          <w:rFonts w:ascii="Arial" w:hAnsi="Arial" w:cs="Arial"/>
          <w:color w:val="0000FF"/>
          <w:sz w:val="20"/>
          <w:szCs w:val="20"/>
        </w:rPr>
        <w:t>[different from what?]</w:t>
      </w:r>
      <w:r>
        <w:rPr>
          <w:rFonts w:ascii="Arial" w:hAnsi="Arial" w:cs="Arial"/>
          <w:sz w:val="20"/>
          <w:szCs w:val="20"/>
        </w:rPr>
        <w:t xml:space="preserve"> because it lets the student think for themselves instead of others telling them how they should think.</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Louis Pojman examines three theses of relativism. The first of these is the Diversity Thesis. This thesis considers that what is morally right and wrong varies from society to society, so that there are no moral principles accepted by all societies. The second thesis, the Dependency Thesis, asserts that all moral principles derive their validity from cultural acceptance. Ethical Relativists then conclude therefore, that there are no universally valid moral principles, objective standards that apply to all people everywhere and at all times. Pojman asserts that these theses are problematic. He cites anthropologists who have found several commonalities among cultures.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Pojman makes a distinction between cultural relativism and ethical relativism. He asserts that cultural relativism is only a way of asserting that there are differences in what cultures agree is right or wrong in terms of moral behaviors and that there are no universal values shared among cultures. He sees ethical relativism as a “theory that there are no universally valid moral principles, but that all moral principles are valid relative to culture or individual choice.” (SS p. 239)</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Pojman sees morality as a set of mores and customs our society has approved over time. The common conclusion </w:t>
      </w:r>
      <w:r>
        <w:rPr>
          <w:rFonts w:ascii="Arial" w:hAnsi="Arial" w:cs="Arial"/>
          <w:color w:val="0000FF"/>
          <w:sz w:val="20"/>
          <w:szCs w:val="20"/>
        </w:rPr>
        <w:t>[what conclusion?]</w:t>
      </w:r>
      <w:r>
        <w:rPr>
          <w:rFonts w:ascii="Arial" w:hAnsi="Arial" w:cs="Arial"/>
          <w:sz w:val="20"/>
          <w:szCs w:val="20"/>
        </w:rPr>
        <w:t xml:space="preserve"> follows from both the Diversity thesis and the Dependency Thesis:  “If there are different moral principles from culture to culture and all morality is rooted in culture, then it follows that there are not universal moral principles valid for all cultures and people at all times.” (SS p.242)</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asserts that relativists have no forum for passing judgment on those who are intolerant. We would have to tolerate a culture’s worst atrocities because that culture has adopted behaviors, which were different from ours.   </w:t>
      </w:r>
      <w:r>
        <w:rPr>
          <w:rFonts w:ascii="Times New Roman" w:hAnsi="Times New Roman" w:cs="Times New Roman"/>
          <w:color w:val="FF0000"/>
          <w:sz w:val="24"/>
          <w:szCs w:val="24"/>
        </w:rPr>
        <w:t xml:space="preserve">{ Perhaps the writer here means to imply that Mr. Pojman has concluded that people who have noticed that different people have different moral codes (or else who do not think that there is such a thing as a moral code that is not a matter of opinion), because of this do not </w:t>
      </w:r>
      <w:r>
        <w:rPr>
          <w:rFonts w:ascii="Times New Roman" w:hAnsi="Times New Roman" w:cs="Times New Roman"/>
          <w:b/>
          <w:bCs/>
          <w:i/>
          <w:iCs/>
          <w:color w:val="FF0000"/>
          <w:sz w:val="24"/>
          <w:szCs w:val="24"/>
        </w:rPr>
        <w:t>have</w:t>
      </w:r>
      <w:r>
        <w:rPr>
          <w:rFonts w:ascii="Times New Roman" w:hAnsi="Times New Roman" w:cs="Times New Roman"/>
          <w:color w:val="FF0000"/>
          <w:sz w:val="24"/>
          <w:szCs w:val="24"/>
        </w:rPr>
        <w:t xml:space="preserve"> a moral code of their own.  Is this indeed the reasoning of this Mr. Pojman? }</w:t>
      </w:r>
      <w:r>
        <w:rPr>
          <w:rFonts w:ascii="Arial" w:hAnsi="Arial" w:cs="Arial"/>
          <w:sz w:val="20"/>
          <w:szCs w:val="20"/>
        </w:rPr>
        <w:t xml:space="preserve">    In the end Pojman says that it is we who are to judge but that we would experience difficulty time justifying our judgment over the judgment of others.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Steven Pinker asserts that over the years some anthropologists have been misinformed or that they have misinterpreted the information they have observed. This information is presented in their papers and incorporated into the textbooks used to educate our students. He cites several examples of anthropologists who got their facts wrong.</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article is a list of behaviors, which he asserts, is complex interactions between a universal human nature and the conditions of living in a human body on this planet. Pinker describes a myriad of human behaviors in his article. He describes these behaviors in terms of their commonality among the human nature of individuals and not necessarily particular from culture to culture.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respect he argues against cultural relativism. I found his article believable but poorly written.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Pinker exudes lists of behaviors but fails to thread them together to explain what he is trying to convey other than these behaviors are a result of human nature and not culturally learned. I think that I would need to read other articles by Pinker to understand his stance on human nature and how it fits in relation to the other authors evaluated in this paper.</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Conclusion: Relativism fails just when we need it to work - as long as people are behaving in ways, which we agree with, there is no need to judge. It is when they do things we disagree with that we wish to correct them - and it is at this point that the relativist will step in and encourage us to "be tolerant". (But then, if tolerance is a virtue relative to our society, what do we do with cultures that are less tolerant?)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relativist theory doesn't work!  We need to be able to judge people.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need some sort of absolute moral code </w:t>
      </w:r>
      <w:r>
        <w:rPr>
          <w:rFonts w:ascii="Arial" w:hAnsi="Arial" w:cs="Arial"/>
          <w:color w:val="0000FF"/>
          <w:sz w:val="20"/>
          <w:szCs w:val="20"/>
        </w:rPr>
        <w:t xml:space="preserve">[Is absolutism really the answer? </w:t>
      </w:r>
      <w:r w:rsidRPr="00191318">
        <w:rPr>
          <w:rStyle w:val="FootnoteReference"/>
        </w:rPr>
        <w:footnoteReference w:id="1"/>
      </w:r>
      <w:r>
        <w:rPr>
          <w:rFonts w:ascii="Arial" w:hAnsi="Arial" w:cs="Arial"/>
          <w:color w:val="0000FF"/>
          <w:sz w:val="20"/>
          <w:szCs w:val="20"/>
        </w:rPr>
        <w:t>]</w:t>
      </w:r>
      <w:r>
        <w:rPr>
          <w:rFonts w:ascii="Arial" w:hAnsi="Arial" w:cs="Arial"/>
          <w:sz w:val="20"/>
          <w:szCs w:val="20"/>
        </w:rPr>
        <w:t>, but don't want to be restricted too much. We need to think, experience and share. If societies had cultural mores and values that everyone in that culture embraces then why are our prisons so full of people who make the decision not to live by them?  These authors were interesting to read. There is much to think about and discuss with regard to relativism.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color w:val="0000FF"/>
          <w:sz w:val="20"/>
          <w:szCs w:val="20"/>
        </w:rPr>
        <w:tab/>
        <w:t>[You seem to understand the arguments, but you shoot yourself in the foot with many distracting (and elementary!) tech errors plus overly-complex fuzzy sentences. I’d like you to work on writing more simply.]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References: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Christina Sommers &amp; Fred Sommers (SS).  (2001) Vice and Virtue.  Fort Worth, TX: </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Harcourt College Publishers.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Rachels (JR).  (2003) The Elements of Moral Philosophy.  Mc Graw-Hill Companies, Inc.</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Patterns of Culture. (1934) New York</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WebCT.  (2003, March 19)  Steven Pinker’s The language Instinct:  URL http://156.3.125.94:8903/wvc_phil003_17486/pinker.html</w:t>
      </w:r>
    </w:p>
    <w:p w:rsidR="00B431C0" w:rsidRDefault="00B431C0">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w:t>
      </w:r>
    </w:p>
    <w:p w:rsidR="00B431C0" w:rsidRDefault="00B431C0">
      <w:pPr>
        <w:widowControl w:val="0"/>
        <w:autoSpaceDE w:val="0"/>
        <w:autoSpaceDN w:val="0"/>
        <w:adjustRightInd w:val="0"/>
        <w:spacing w:after="0" w:line="240" w:lineRule="auto"/>
        <w:rPr>
          <w:rFonts w:ascii="Arial" w:hAnsi="Arial" w:cs="Arial"/>
          <w:sz w:val="8"/>
          <w:szCs w:val="8"/>
        </w:rPr>
      </w:pPr>
    </w:p>
    <w:p w:rsidR="00B431C0" w:rsidRDefault="00B431C0">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color w:val="0000FF"/>
          <w:sz w:val="20"/>
          <w:szCs w:val="20"/>
        </w:rPr>
        <w:tab/>
        <w:t>. . .    Content Grade:  A      Deduction for tech errors:  20%   (Since this was the first paper, I was generous.)  Grade: C</w:t>
      </w:r>
    </w:p>
    <w:p w:rsidR="00B431C0" w:rsidRDefault="00B431C0">
      <w:pPr>
        <w:widowControl w:val="0"/>
        <w:autoSpaceDE w:val="0"/>
        <w:autoSpaceDN w:val="0"/>
        <w:adjustRightInd w:val="0"/>
        <w:spacing w:after="0" w:line="240" w:lineRule="auto"/>
        <w:rPr>
          <w:rFonts w:ascii="Times New Roman" w:hAnsi="Times New Roman" w:cs="Times New Roman"/>
          <w:sz w:val="12"/>
          <w:szCs w:val="12"/>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http://instruct.westvalley.edu/lafave/Relativism_Paper_C.html</w:t>
      </w: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Naumann's Mid-European Federation scheme is not favoured, or, if so, with essential limitations. Holland, the Balkan States, Switzerland, Denmark, etc., are not mentioned or are slurred over. By an interesting implication Holland (which gains in its national strength through the Flemings using the same language) will share the German dominance of the "Flemish Commonwealth" when once it is constituted.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Polish Provinces of Prussia and Alsace-Lorraine have taught the lesson not to allow those new spheres of German political power to share the blessings of the Imperial German Constitution and to make their voice heard in German affairs in the future. Military and economic dominance of them; but no voice in the Reichstag!</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warning is extended to all the smaller States which might enter the Mid-European League; they must not be a burden to Germany (they might be allowed to be of advantage to that God-favoured Empire), and must bear their own economic and military burdens.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the terms demanded by Germany for the conclusion of a peace.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lips of the Chancellor, as well as in the speeches and publications of almost every German soldier, politician, and publicist, we have been informed that the reasons for their demands are the security of the German Empire, so that "never again can such an attack be made on their freedom".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ground on which the annexation of Alsace-Lorraine was justified, urged by Moltke and his military assessors against the advice of Bismarck, was the defensive security of the new German Empire. We then heard nothing of the economic independence, the right for free development and expansion of the industrial resources of this growing economical community which in reality forms the chief justification for the war-aims in all the present manifestoes.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special knowledge of military matters, it can still be understood how the possession of Alsace-Lorraine, especially the fortresses of Metz and Strassburg, may have been considered by Moltke as necessary for the defensive security of Germany. But we entirely fail to see how the occupation of Belgium, and especially the possession of a marshy sea-coast with military harbours in immediate proximity to the island coast of the strongest maritime Power, adds to the defensive security of the German Empire compared with the present German harbours on the North Sea and the Baltic, joined together by the Kiel Canal, and protected by most tortuous and difficult approaches from either side.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we can under certain conditions of internal German power and exterior complications — weakening for the time being the actual or potential enemies — see how such a coast and its harbours may be most useful for offensive warfare.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can we quite understand how the command of communications from the North Sea to the Indian Ocean is necessary for the defensive security of the German Empire; though we can well comprehend its offensive value.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we can however fully understand, and what must appeal to the meanest German intelligence — perhaps even to that of the meanest inhabitant of Belgium, France, Russia, or the British Empire — is the great economic gain and the consequent increase of wealth to Germany in the possession of the rich Belgian industrial centres, the manufacturing and mining districts of Northern France, the fertile lands of Western Russia and Poland, as well as the complete control of the communications between the North Sea and the Indian Ocean, with the power of protective and prohibitive tariffs against all other nations.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can also realize that, with military predominance and the possibility of naval predominance as well, backed by enormous increase in wealth, the offensive power of Germany all over the world is fraught with the most alluring possibilities in the minds of the German people. But these prospects do not necessarily commend these war-aims with the same intensity of favour to the peoples who are thus robbed or threatened.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most astounding in all this is its naïveté: that an intelligent nation and its intellectual leaders should be unable to realize the elementary mentality of other people and other nations, who are not all complete idiots unmindful of their own security, independence, and interests.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What Germany is Fighting for</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Sir Charles Waldenstein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Next Steps for Honduras</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House Hearing, 111 Congress   . . .  Before the Subcommittee on the Western Hemisphere of the Committe on Foreign Affairs House of Representatives    -   2nd Session     -    March 18, 2010</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Serial No. 111-94</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Witnesses: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Honorable Craig A. Kelly, Principal Deputy Assistant Secretary, Bureau of Western Hemisphere Affairs, U.S. Department of State (Former U.S. Ambassador to Chile)   .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Ms. Vicki Gass  . . .  WOLA   . . .  </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Honorable Cresencio ``Cris'' Arcos (Former Assistant Secretary of Homeland Security for International Affairs - Former U.S. Ambassador to Honduras  . . .</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Excellency Kevin Casas-Zamora   . . .  The Brookings Institution - Former   . . . Second Vice President of Costa Rica   .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Letters  . . .  submitted: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Honorable Eliot L. Engel   . . .  The Honorable Connie Mack   . . .  The Honorable Craig A. Kelly   . . .   Ms. Vicki Gass   . . .   The Honorable Cresencio “Cris'' Arcos   . . .   His Excellency Kevin Casas-Zamora    .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Engel:    . . .      Last year was especially brutal for Honduras' lesbian, gay, bisexual and transgender community. Attacks on that community escalated substantially, starting in June with 19 known murders  of prominent members of the LGBT community. In addition, non-lethal attacks and other violent acts against LGBT individuals were reported on an alarming scale, and additional murders have  gone unreported.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human rights defenders who have documented these abuses have been threatened, and the atmosphere of intimidation for  members of the LGBT community remains high.</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Yesterday, I sent a letter with Foreign Affairs Committee Ranking Member Ileana Ros-Lehtinen to U.S. Ambassador to  Honduras Hugo Llorens, urging him to work with President Lobo to curb violence against the country's LGBT community.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all look forward to hearing the testimony of our excellent Principal Deputy Assistant Secretary of State for Western Hemisphere Affairs, Craig Kelly; as well as our private witnesses.  I had the good fortune to visit Secretary Kelly at the State Department just a few days ago. We can rest comfortably knowing that his stewardship is at the helm, and I am delighted  that he is here for us.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Mack: Thank you, Mr. Chairman. A lot has changed in the past year in Honduras. We saw a Chavez croney and fellow thugacrat, Manuel Zelaya, try to change the Honduran Constitution to rule for life. We saw the Honduran Supreme Court and the Honduran Congress follow their Constitution in the rule of law by removing Zelaya from power.</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saw the OAS, the U.N., and even the Obama administration come out on the wrong side of history and call [the] Zelaya [incident] a coup. And to top it off, we saw our own State Department threaten Honduras to reinstate by withholding vital aid and revoking  visas of Honduran officials.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this subcommittee last week, the Assistant Secretary [Richard R. Verma] referred to the situation in Honduras as a coup. His reasoning,  President Zelaya was not given “the most elementary due process of law.''  Nothing could be further from the truth.</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important to note that the Honduran military never took control over any of the levers of power. The Honduran Government institutions worked; and just so we have a clear understanding:</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May 2009, President Zelaya worked with his friend, Hugo Chavez, and ordered a referendum to take place on November 29th, 2009 that would remove Presidential term limits.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Honduran Constitution specifically prohibits this; and thus, Zelaya violated Article 239 of the Honduran Constitution.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May 29th, 2009, the Attorney General recommended that the Honduran courts hold that Zelaya's referendum was illegal and unconstitutional. In late June, the Supreme Court ordered the Honduran forces not to provide support for the referendum.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June 27th, in opposition to the Supreme Court order, Zelaya led a violent mob to seize and distribute the ballots for the referendum. On June 28th, the Supreme Court issued an arrest order for Zelaya and removed him from the presidency. On June 28th, the Honduran military acted on a warrant from the Honduran Supreme Court and removed Zelaya from power. He was later put on a plane out of the country for his own protection, as well as other security reasons.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Later, the Honduran Congress, pursuant to the Honduran Constitution voted Micheletti as the President. Micheletti was constitutionally next in line for succession, and assumed the presidency on an interim basis. The military was never in control of Honduras.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Micheletti never interfered with the ongoing Presidential campaign, nor interfered with the previously planned November 29th Presidential election.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November 29th, 2009, Hondurans voted in the Presidential election for Mr. Lobo, who won with 56 percent of the vote. On December 2nd, the Honduran Congress voted again, 111 to 14, to not reinstate ousted President Zelaya. The Supreme Court and the Attorney General also recommended this outcome.</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think these are important facts that, as we talk about Honduras, that we keep in mind.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while some have criticized the Honduran military for ushering Zelaya out of the country, his removal saved lives and prevented dangerous riots and violence in the streets. What happened in Honduras was not a coup, and the administration needs to stop calling it that.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Honduras did all we could ever ask of a country faced with assault on its democracy. I am very proud of the Honduras people for standing up to the thugacrats of the region; and I want to take a moment to thank President Micheletti for his commitment to freedom.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Smith:   . . .   The people rose up. The Congress, in an overwhelming vote, votes on all sides of the aisle; the Supreme Court, the Attorney General; and above all, the people, recognized that the real coup was coming from President Zelaya. And I want to commend Honduran people for demanding that human rights and especially democracy, and the rules of democracy and the rule of law be followed, and to be followed so very carefully.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Ms. Lee:    . . .      According to the respected Committee for the Defense of Human Rights in Honduras   . . .   political activists and opponents have been murdered since the coup of June 28th of last year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Ambassador Kelly:    . . .     Congressman Mack and others   . . .   have expressed opinions about the events of the 28th   . . .   we attributed it a coup.    . . .    The coup   . . .   ousted the democratically elected government of former President Zelaya last June.  We can be proud of the role that the United States played under the leadership of President Obama and Secretary Clinton in helping to restore constitutional and democratic governance in a country with which we have enjoyed strong, historic ties.    . . .   We rolled up our sleeves and worked with the Honduran people and the international community to help find a way forward.    . . .   Our Ambassador, Hugo Llorens, spared no effort    . . .   We formed part of the unanimous suspension of Honduras from the OAS for its violation of the Inter-American Democratic Charter.    . . .    Now that democratic governance has been restored in Honduras, the United States is resuming assistance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Engel: Well, thank you, Secretary Kelly.   . . .  I think you struck the right balance. I think you took a position in the middle of the road   . . .  Former President Zelaya tried to usurp power, and tried to violate his country's Constitution.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problem that I have with it is the way it was done; you know, whisking him in his pajamas at 2 o'clock in the morning   . . .  I think that that strikes a very bad memory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Ambassador Kelly:   . . .  With respect to the coup  . . .     In a sense, they were sort of playing it by ear. Because there was no set procedure in the Honduran Constitution.</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Mack:  Can I suggest that instead of playing it by ear, maybe they were acting in a way that they thought was constitutional, [in accordance with] the rule of law, and that would ensure that there was not violence.   . . .   It is one thing for us now to say that, well, we did not like the way it happened.   . . .   But   . . .   to come out, call it a coup, take aid away, and create this issue   . . .  had a severe impact on the Honduran people, and is what created the crisis in the first place.    . . .   You want to re-write history and say that we have helped restore democracy; when, in fact, our actions were irresponsible.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Ambassador Kelly:    . . .   Well, I think that if we had not called the events of the 28th a coup, we likely would have been the only country in the world that did not. I think it is important to keep in mind that not one country in the world recognized the Micheletti government.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Mr. Faleomavaega:   . . .    I was wondering, did the military act according to authority, or did the General just act on his own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Ambassador Kelly: The question of who gave the order   . . .  is not entirely clear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Ms. Gass:    . . .   30 years of democracy has done little to reduce poverty and inequality in Honduras   . . .     Citizen belief in the democratic system is at an all time low. A recent poll conducted by FOPRIDEH revealed that 60 percent of Hondurans no longer believe in democracy.     . . .   On December 4th, lesbian, gay, bisexual, and transgendered Walter Trochez was kidnapped and physically assaulted by unknown people. Nine days later, he was assassinated.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Ms. Gass:   . . .   I would add from WOLA's perspective that there is actually more of a tendency for countries to move toward referendums, which is a demonstration for people's wish to participate in democracy as a result of their disappointment in the democratic process    . . .</w:t>
      </w:r>
    </w:p>
    <w:p w:rsidR="00B431C0" w:rsidRDefault="00B431C0">
      <w:pPr>
        <w:widowControl w:val="0"/>
        <w:autoSpaceDE w:val="0"/>
        <w:autoSpaceDN w:val="0"/>
        <w:adjustRightInd w:val="0"/>
        <w:spacing w:after="0" w:line="240" w:lineRule="auto"/>
        <w:rPr>
          <w:rFonts w:ascii="Times New Roman" w:hAnsi="Times New Roman" w:cs="Times New Roman"/>
          <w:sz w:val="12"/>
          <w:szCs w:val="12"/>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http://www.gpo.gov/fdsys/pkg/CHRG-111hhrg55517/html/CHRG-111hhrg55517.htm</w:t>
      </w: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American Credo: A Contribution toward the Interpretation of the National Mind</w:t>
      </w:r>
    </w:p>
    <w:p w:rsidR="00B431C0" w:rsidRDefault="00B431C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B431C0" w:rsidRDefault="00B431C0">
      <w:pPr>
        <w:widowControl w:val="0"/>
        <w:autoSpaceDE w:val="0"/>
        <w:autoSpaceDN w:val="0"/>
        <w:adjustRightInd w:val="0"/>
        <w:spacing w:after="0" w:line="240" w:lineRule="auto"/>
        <w:rPr>
          <w:rFonts w:ascii="Arial" w:hAnsi="Arial" w:cs="Arial"/>
          <w:sz w:val="12"/>
          <w:szCs w:val="12"/>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http://ozmic.org/content/land-docile-and-unfree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b/>
          <w:bCs/>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Rahm Emanuel’s Nightmare. The combative Chicago mayor’s reelection chances suddenly look grim.</w:t>
      </w:r>
    </w:p>
    <w:p w:rsidR="00B431C0" w:rsidRDefault="00B431C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June 4, 2014</w:t>
      </w:r>
    </w:p>
    <w:p w:rsidR="00B431C0" w:rsidRDefault="00B431C0">
      <w:pPr>
        <w:widowControl w:val="0"/>
        <w:autoSpaceDE w:val="0"/>
        <w:autoSpaceDN w:val="0"/>
        <w:adjustRightInd w:val="0"/>
        <w:spacing w:after="0" w:line="240" w:lineRule="auto"/>
        <w:rPr>
          <w:rFonts w:ascii="Arial" w:hAnsi="Arial" w:cs="Arial"/>
          <w:sz w:val="12"/>
          <w:szCs w:val="12"/>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been a tough few weeks for Chicago mayor Rahm Emanuel.   . . .   Emanuel’s loss of support in Chicago’s minority communities is not surprising. His policies have heavily favored the city’s elite. Fifty schools in predominantly minority neighborhoods have closed, while the city has invested tens of millions of dollars in selective-enrollment magnet schools on the upscale North Side — including a new $60 million school to be named after President Obama.</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Chicago Tribune reporter Bill Ruthhart has highlighted Emanuel’s many out-of-town, taxpayer-financed trips, including ones that were partially for campaign fund-raising.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Other critics have grown weary of Emanuel’s stage-crafted “Rahmbo” image. The Chicago Tribune unearthed e-mails showing that the producers of CNN’s reality TV program, Chicagoland, coordinated shooting of the show with Emanuel’s staff in a way designed to make the mayor look good. (The show’s producers are also clients of William Morris Endeavor, the agency run by Ari Emanuel, Rahm’s brother, though they claim that they were not represented by the agency on this project.)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tough-guy pose is particularly discordant in light of Chicago’s crime epidemic. Chicago Magazine excoriated the police department for misstating crime numbers and using gimmicks to make the city look safer than it is. A dead woman found gagged and strapped to a chair was not included in murder statistics, for instance, because the exact cause of death couldn’t be determined.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 most ominous sign for Emanuel came in a Chicago Sun-Timesop-ed by elementary school principal Troy LaRaviere, in which he accused the mayor of suppressing principals’ independence and forcibly enlisting them as proponents of his education policies.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LaRaviere, principals were instructed to have an “elevator speech” ready for the media, in which they would praise Emanuel   . . .   LaRaviere described how his fellow principals are concerned “about being harassed, fired or receiving a poor evaluation” and “paralyzed by fear of what might happen if they simply voiced the truth.”</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even asked him, “Aren’t you afraid of losing your job?’” That LaRaviere apparently isn’t afraid may indicate a new willingness to speak out against an intimidating mayor.    . . .</w:t>
      </w:r>
    </w:p>
    <w:p w:rsidR="00B431C0" w:rsidRDefault="00B431C0">
      <w:pPr>
        <w:widowControl w:val="0"/>
        <w:autoSpaceDE w:val="0"/>
        <w:autoSpaceDN w:val="0"/>
        <w:adjustRightInd w:val="0"/>
        <w:spacing w:after="0" w:line="240" w:lineRule="auto"/>
        <w:rPr>
          <w:rFonts w:ascii="Arial" w:hAnsi="Arial" w:cs="Arial"/>
          <w:b/>
          <w:bCs/>
          <w:sz w:val="20"/>
          <w:szCs w:val="20"/>
        </w:rPr>
      </w:pPr>
    </w:p>
    <w:p w:rsidR="00B431C0" w:rsidRDefault="00B431C0">
      <w:pPr>
        <w:widowControl w:val="0"/>
        <w:autoSpaceDE w:val="0"/>
        <w:autoSpaceDN w:val="0"/>
        <w:adjustRightInd w:val="0"/>
        <w:spacing w:after="0" w:line="240" w:lineRule="auto"/>
        <w:rPr>
          <w:rFonts w:ascii="Arial" w:hAnsi="Arial" w:cs="Arial"/>
          <w:b/>
          <w:bCs/>
          <w:sz w:val="20"/>
          <w:szCs w:val="20"/>
        </w:rPr>
      </w:pPr>
      <w:r>
        <w:rPr>
          <w:rFonts w:ascii="Times New Roman" w:hAnsi="Times New Roman" w:cs="Times New Roman"/>
          <w:sz w:val="20"/>
          <w:szCs w:val="20"/>
        </w:rPr>
        <w:tab/>
      </w:r>
      <w:r>
        <w:rPr>
          <w:rFonts w:ascii="Times New Roman" w:hAnsi="Times New Roman" w:cs="Times New Roman"/>
          <w:sz w:val="20"/>
          <w:szCs w:val="20"/>
        </w:rPr>
        <w:tab/>
        <w:t>--- http://allrightforum.blogspot.com/2014/06/rahm-emanuels-nightmare-combative.html</w:t>
      </w: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Pacem In Terris</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Encyclical of Pope John XXIII    . . .</w:t>
      </w: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Times New Roman" w:hAnsi="Times New Roman" w:cs="Times New Roman"/>
          <w:sz w:val="28"/>
          <w:szCs w:val="28"/>
        </w:rPr>
        <w:t>Order in the Universe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a marvelous order predominates in the world of living beings and in the forces of nature, is the plain lesson which the progress of modern research and the discoveries of technology teach us. And it is part of the greatness of man that he can appreciate that order, and devise the means for harnessing those forces for his own benefit.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Times New Roman" w:hAnsi="Times New Roman" w:cs="Times New Roman"/>
          <w:sz w:val="28"/>
          <w:szCs w:val="28"/>
        </w:rPr>
        <w:t>Order in Human Beings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yet there is a disunity among individuals and among nations which is in striking contrast to this perfect order in the universe. One would think that the relationships that bind men together could only be governed by force.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world's Creator has stamped man's inmost being with an order revealed to man by his conscience.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his conscience insists on his preserving it. Men "show the work of the law written in their hearts. Their conscience bears witness to them."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how could it be otherwise? All created being reflects the infinite wisdom of God. It reflects it all the more clearly, the higher it stands in the scale of perfection.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mischief is often caused by erroneous opinions. Many people think that the laws which govern man's relations with the State are the same as those which regulate the blind, elemental forces of the universe. But it is not so; the laws which govern men are quite different.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Father of the universe has inscribed them in man's nature, and that is where we must look for them; there and nowhere else.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laws clearly indicate how a man must behave toward his fellows in society, and how the mutual relationships between the members of a State and its officials are to be conducted.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show too what principles must govern the relations between States; and finally, what should be the relations between individuals or States on the one hand, and the world-wide community of nations on the other. Men's common interests make it imperative that at long last a world-wide community of nations be established.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 society can be neither well-ordered nor prosperous without the presence of those who, invested with legal authority, preserve its institutions and do all that is necessary to sponsor actively the interests of all its members. And they derive their authority from God, for, as St. Paul teaches, "there is no power but from God".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commentary on this passage, St. John Chrysostom writes: "What are you saying? Is every ruler appointed by God? No, that is not what I mean, he says, for I am not now talking about individual rulers, but about authority as such. My contention is that the existence of a ruling authority — the fact that some should command and others obey, and that all things not come about as the result of blind chance — this is a provision of divine wisdom."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God has created men social by nature, and a society cannot "hold together unless someone is in command to give effective direction and unity of purpose. Hence every civilized community must have a ruling authority, and this authority, no less than society itself, has its source in nature, and consequently has God for its author."</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must not be imagined that authority knows no bounds. Since its starting point is the permission to govern in accordance with right reason, there is no escaping the conclusion that it derives its binding force from the moral order, which in turn has God as its origin and end.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Governmental authority   . . .   is a postulate of the moral order and derives from God. Consequently, laws and decrees passed in contravention of the moral order, and hence of the divine will, can have no binding force in conscience, since "it is right to obey God rather than men."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the passing of such laws undermines the very nature of authority and results in shameful abuse. As St. Thomas teaches, "In regard to the second proposition, we maintain that human law has the rationale of law in so far as it is in accordance with right reason, and as such it obviously derives from eternal law. A law which is at variance with reason is to that extent unjust and has no longer the rationale of law. It is rather an act of violence."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Political leaders    . . .  are still bound by the natural law, which is the rule that governs all moral conduct, and they have no authority to depart from its slightest precepts.</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ruling authority is indispensable to civil society. That is a fact which follows from the moral order itself. Such authority, therefore, cannot be misdirected against the moral order. It would immediately cease to exit, being deprived of its whole raison d'être. God Himself warns us of this: "Hear, therefore, ye kings, and understand: learn, ye that are judges of the ends of the earth. Give ear, you that rule the people, and that please yourselves in multitudes of nations. For power is given you by the Lord, and strength by the Most High, who will examine your works, and search out your thoughts."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shape and structure of political life in the modern world, and the influence exercised by public authority in all the nations of the world are unequal to the task of promoting the common good of all peoples.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Today the universal common good presents us with problems which are world-wide in their dimensions; problems, therefore, which cannot be solved except by a public authority with power, organization and means co-extensive with these problems, and with a world-wide sphere of activity. Consequently the moral order itself demands the establishment of some such general form of public authority.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special function of this universal authority must be to evaluate and find a solution to economic, social, political and cultural problems which affect the universal common good. These are problems which, because of their extreme gravity, vastness and urgency, must be considered too difficult for the rulers of individual States to solve with any degree of success.</w:t>
      </w:r>
    </w:p>
    <w:p w:rsidR="00B431C0" w:rsidRDefault="00B431C0">
      <w:pPr>
        <w:widowControl w:val="0"/>
        <w:autoSpaceDE w:val="0"/>
        <w:autoSpaceDN w:val="0"/>
        <w:adjustRightInd w:val="0"/>
        <w:spacing w:after="0" w:line="240" w:lineRule="auto"/>
        <w:rPr>
          <w:rFonts w:ascii="Times New Roman" w:hAnsi="Times New Roman" w:cs="Times New Roman"/>
          <w:sz w:val="12"/>
          <w:szCs w:val="12"/>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18"/>
          <w:szCs w:val="18"/>
        </w:rPr>
        <w:t xml:space="preserve">      --- http://www.vatican.va/holy_father/john_xxiii/encyclicals/documents/hf_j-xxiii_enc_11041963_pacem_en.html</w:t>
      </w: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cost of killing Gaddafi</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Shenali Waduge     -     Oct. 22, 2011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Arming locals has become a new strategy to avoid deaths to coalition forces while NATO is tasked to take on    . . .   indiscriminate air strikes.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what has been the cost for killing a man [Gaddafi] who has ruled a nation for 42 years without debt to the IMF or the World Bank? It took 8 months for US-NATO to take over Libya, the pro-US Libyan Government may celebrate &amp; rejoice but that celebration is as short-lived as the jubilations in Iraq &amp; Egypt where the people are beginning to realize their country would have still been better off with Saddam Hussein &amp; Hosni Mubarak!</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world needs to know that Gaddafi gave Libyans. Education in Libya is free to everyone from elementary school right up to university and post-graduate study, at home or abroad, Libyans enjoy free health care, ratio of one doctor per 673 citizens. Libyans are given interest free housing loans, free land for farmers. In 2010, Libya ranked 53rd on the Human Development Index (out of 170 U.N. member states)   . . .   electricity is free for all its citizens. If a Libyan buys a car, the government subsidized 50% of the price.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Libya is the only country in North Africa where terrorists do not exist. Fundamentalists have no voice whatsoever in Libya. Not a single terror-incident has been recorded in Libya during Gaddafi’s regime.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NATO cannot deny that it has purposely targeted   . . .  hospitals (Al-Tajura Hospital &amp; Saladin Hospital in Ain Zara), power generating facilities, water purification systems, tv stations &amp; other communication networks, civilian airports, schools, government buildings &amp; residential complexes. The purpose of such bombings is obviously to destroy the country’s institutions.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 Human Rights organization or other human rights bodies seem to care little for the realism behind the exercise of freeing Libya &amp; at the fatalities that has been caused by NATO which has no mandate whatsoever to carry out air strikes on Libya. What these international bodies are doing to humanity is a shame &amp; a crime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“humanitarian bombing campaign part of the R2P agenda is part &amp; parcel of a new military strategy carved by the West &amp; a major component of this strategy is to destroy civilian infrastructure. This methodology was applied in Yugoslavia &amp; Iraq where bridges, power plants, water systems, cultural &amp; historical heritages, schools &amp; hospitals were all identified as …“legitimate military targets   . . .  In Yugoslavia the civilian economy was the target.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USA is morally   . . .  broke, uneducated and sick    . . .  It   . . .  continues to think that all nations must bow down to US dictates.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Gaddafi’s Libya will soon find out what it is like to live in a country without Gaddafi’s charisma in a country that is soon likely to be fleeced by the West. Where people will be broke, without money, hungry, paying for all services but reminded all the while that they are “free, liberated &amp; enjoying the fruits of human rights. In the meanwhile, the US will ensure friction amongst tribes in Libya so that turmoil will prevail just like they are doing in Iraq &amp; Afghanistan while Western oil giants cease the oil, gold &amp; all natural resources that Libya possesses which in reality was the reason for the whole exercise of humanitarian intervention.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One Response to “The cost of killing Gaddafi”</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Devinda Fernando Says: Oct. 24, 2011</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cost of not ending the Libyan war soon would have meant a bloody long protracted Civil War like we witnessed in Sri Lanka  … Gaddaffi controlled the Oil Fields, and the Air Force…he then turned the guns on his own people who were peacefully demonstrating for change after this Dictator held power for 42 years. How many tens if not hundreds of thousands more would die if the war descended into guerrilla tactics without NATO’s help? The only fool here is Ms. Waduge for letting her parochial Anti-American bias get the better of her and come out swinging against the forces that stopped the bleeding in that country.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---http://www.lankaweb.com/news/items/2011/10/22/the-cost-of-killing-gaddafi/</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Madeleine Albright's Vendetta, cont'd</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Matthew Rees    -     Jewish World Review     -    July 28, 1999</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spring of 1996, when the United States had to nominate someone for the U.N.’s Advisory Committee on Administrative and Budgetary Questions, Albright dumped Shenwick, who had just completed nearly five years on the committee. She [Albright] told her that   . . .   she had been “too tenacious on U.N. reform.”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decision to dump Shenwick from the ACABQ came at a time when Albright was loudly criticizing Boutros-Ghali for failing to clean up the U.N.’s finances.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Albright, super-sensitive about her public image, was always careful to express satisfaction with Shenwick’s work.    . . .    Princeton Lyman, said of Shenwick’s ACABQ tenure, “It was Ambassador Albright’s judgment that Miss Shenwick had done an outstanding job.”</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it was different in private. Albright was known around the U.N. as “the queen of mean” for her rudeness. In Seasons of Her Life, an evenhanded biography of Albright published last year, Ann Blackman writes that “many of those who have watched Albright’s evolution over the years say that she changed at the United Nations, that the friendly, easygoing woman they had known showed a new tendency to be imperious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engineering Shenwick’s ouster from the ACABQ, Albright wasn’t content. In April 1996  . . .   Albright personally ordered the hiring of   . . .   Herbert Gelber, and made his primary responsibility overseeing Shenwick and evaluating her performance.   . . .   No such position had previously existed at the U.S. mission and Gelber had once been a top deputy to Thomas Pickering, the U.N. ambassador Shenwick had tangled with years earlier.</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Within a month of accepting the job, he [Gelber] had raised questions about Shenwick’s use of entertainment funds, telephones, and fax machines (an investigation by the State Department’s inspector general found no wrongdoing).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Shortly after he took the job, Shenwick informed the inspector general that State Department regulations barred employees from receiving a pension while serving in a supervisory role, forcing Gelber to have his pension temporarily suspended. Gelber    . . .   issued his evaluation of Shenwick’s job performance on December 4, 1996. He gave her an “unsatisfactory” rating.   . . .    Once State Department employees belonging to the Senior Executive Service have been rated unsatisfactory, they must be transferred out of their jobs.    . . .     According to data provided by the Office of Personnel Management, no State Department employee belonging to the SES had ever received an “unsatisfactory” rating.</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Shortly after handing down this evaluation, Gelber returned to retirement.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two and a half years since Gelber’s career-derailing evaluation, the campaign to intimidate Shenwick has persisted. Senior U.S. mission officials — Richard Sklar and A. Peter Burleigh in particular — have taken the lead. Albright, who’s been in Washington as secretary of state, has quietly backed them, as Shenwick learned when she complained about her treatment to Albright’s successor as U.N. ambassador, Bill Richardson. He told her, “Your problems are with Madeleine.”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Shenwick eventually filed a complaint with the Office of Special Counsel, a federal agency that seeks to resolve personnel disputes, alleging her unsatisfactory rating had been retaliatory and was thus prohibited (according to Shenwick, Sklar warned her against pursuing this complaint, saying in November 1997, “We will break you financially and professionally”).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Shenwick, according to the State Department, had had a poor relationship with the chairman of the ACABQ, hadn’t given proper credit to her staff for writing memos, and had failed to have a going-away party for a member of her staff.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there was a problem with these charges. The latter two were demonstrably false.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her poor relations with the ACABQ chairman, they stemmed from her role in helping to publicize that he had determined his own compensation package, traveled lavishly, and put his common-law wife on his staff.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 Department abandoned the charges against Shenwick a few months after making them, only to come forward with an entirely new set of allegations last month. Shenwick, according to the department, had become ineffective in dealing with foreign missions to the U.N.; it cited a diplomat from Belgium, Peter Maddens, and one from Britain, Nick Thorne.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Similarly, State charged that Shenwick had expressed positions in U.N. budget negotiations contrary to the position of the U.S. government.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both of these charges collapse under scrutiny. Maddens has told Shenwick’s lawyer that he had a professional relationship with Shenwick and never had any difficulty with her, while Thorne says that when U.S. officials approached him, he refused comment.   .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 Department’s final allegation is that Shenwick refused to share information from ACABQ proceedings with her U.S. mission colleagues. The only problem is that information discussed at ACABQ meetings is strictly confidential, and Shenwick could have been removed from the committee for violating her confidentiality oath.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April 13  . . .  the State Department lawyer handling the case, Melinda Chandler, told Victoria Toensing, Shenwick’s lawyer, that a job had been found for Shenwick in Manhattan    . . .    There was just one problem: Shenwick had no experience in any of the areas for which she would be responsible.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why was she offered this position? On April 23, Shenwick met with a senior lab official at a Manhattan coffee shop to discuss the job, but the official was unable to answer even her most elementary questions about the offer. Indeed, the official conceded the position of “senior program adviser” to the lab director had never before existed, and that Shenwick was unqualified for it. The official also confided that the source of the job offer was Bill Richardson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Richardson admitted he had acted    . . .   after being urged to do so in a   . . .   phone call from Albright    . . .    Albright’s interest in disposing of Shenwick was so great that she not only was willing to transfer one of the State Department’s coveted Senior Executive Service slots to the Department of Energy if it would take Shenwick, she also was willing to provide Energy with $2.5 million over five years to cover a variety of projects in addition to Shenwick’s salary and expenses. This sum, as a lab official revealed to Shenwick, was considerably more than the lab needed from State.  . . .   on June 16   . . .  Shenwick [was] handed a faxed memo from Alex De La Garza, a State Department personnel official, informing her she had 48 hours to vacate the U.S. mission. The memo also reiterated that Shenwick was to begin a new State Department job in Washington on June 29.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 resisted taking the new job — she says she’s almost as unqualified for it as she is for the Department of Energy lab job — but State refused to negotiate.    . . .    Jamie Rubin, now the secretary’s spokesman at the State Department, said on July 22 that Albright “was not, as some have suggested, engaged in some persecution of Miss Shenwick. It’s just not true; it’s simply incorrect.”    . . .   Rubin refused to answer questions about Albright’s role in the effort to procure a job for Shenwick outside the department, declaring (incorrectly) that the Privacy Act prevented him from answering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287 House members   . . .   on July 21 voted for a resolution supporting her complaint against the State Department.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http://www.jewishworldreview.com/weekly/maddy2.asp</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Cuban Education in Neo-liberal Times: Socialist Revolutionaries and State Capitalism</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Curry Malott   -  Journal for Critical Education Policy Studies  -  D’Youville College, Buffalo, NY</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Castro’s “trouble-making in the hemisphere” cannot be linked to his disdain for freedom and democracy or Cuba’s engagement with the former Soviet Union, then only one infraction remains: the violation of President James Monroe’s Monroe Doctrine issued in 1823, which bars European interference in the so-called “new world,” making it clear that Latin America shall be within the sphere of influence of the US intending to have complete control over the Western Hemisphere. An independent, sovereign Cuba, having removed itself from US influence, while legally recognized internationally, is clearly in violation of Monroe’s doctrine.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The United States’ War Against the Cuban Revolution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Countless sea and air commando raids by exiles, at times accompanied by their CIA supervisors, inflicting damage upon oil refiners, chemical plants and railroad bridges, cane fields, sugar 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has also been implicated in using chemical and biological warfare directly against the Cuban civilian population by introducing poisons and diseases into the environment via avenues such as food supplies.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http://www.jceps.com/?pageID=article&amp;articleID=90</w:t>
      </w:r>
    </w:p>
    <w:p w:rsidR="00B431C0" w:rsidRDefault="00B431C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http://www.jceps.com/index.php?pageID=article&amp;articleID=90</w:t>
      </w:r>
    </w:p>
    <w:p w:rsidR="00B431C0" w:rsidRDefault="00B431C0">
      <w:pPr>
        <w:widowControl w:val="0"/>
        <w:autoSpaceDE w:val="0"/>
        <w:autoSpaceDN w:val="0"/>
        <w:adjustRightInd w:val="0"/>
        <w:spacing w:after="0" w:line="240" w:lineRule="auto"/>
        <w:rPr>
          <w:rFonts w:ascii="Times New Roman" w:hAnsi="Times New Roman" w:cs="Times New Roman"/>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USA’s Latin American Doctrines</w:t>
      </w:r>
    </w:p>
    <w:p w:rsidR="00B431C0" w:rsidRDefault="00B431C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  Atroshenko    -   International Affairs,  No. 12,  Vol.25, 1979, page(s): 52-59 </w:t>
      </w:r>
    </w:p>
    <w:p w:rsidR="00B431C0" w:rsidRDefault="00B431C0">
      <w:pPr>
        <w:widowControl w:val="0"/>
        <w:autoSpaceDE w:val="0"/>
        <w:autoSpaceDN w:val="0"/>
        <w:adjustRightInd w:val="0"/>
        <w:spacing w:after="0" w:line="240" w:lineRule="auto"/>
        <w:rPr>
          <w:rFonts w:ascii="Arial" w:hAnsi="Arial" w:cs="Arial"/>
          <w:sz w:val="12"/>
          <w:szCs w:val="12"/>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soon as it was installed in the White House, the Carter Administration announced that it would mostly support bourgeois democracies and emphasised that, in its relations with Latin American countries, it would take account of their "observance of human rights".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"human rights" doctrine was conceived as the ideological basis for the crusade against socialism and democracy and as a means for improving the USA's image abroad, which was tarnished by the dirty war in Indochina and the Watergate scandal.</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launching a massive propaganda campaign in support of "human rights" in the socialist countries, however, Washington had to dissociate itself, if only as a token gesture, from reactionary military, fascist or semi-fascist regimes in Latin America, regimes that have been grossly violating elementary rights and liberties in order to safeguard the interests of foreign monopolies and the local oligarchy.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Addressing a rally in Santiago de Cuba on July 26, 1978, the Cuban Prime Minister, Fidel Castro, assessed this campaign as follows: "Every new US leader makes use of several rhetorical phrases for Latin America and the entire world. One of them spoke about "good-neighbourship", another came up with the "Alliance for Progress", and now the catchword is "human rights".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http://dlib.eastview.com/browse/doc/20247578</w:t>
      </w: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Democratization Assistance</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Elizabeth Cohn, Director International and Intercultural Studies Goucher College, Ed. Tom Barry &amp; Martha Honey - Foreign Policy in Focus, July, 1999  Vol.4, #20</w:t>
      </w:r>
    </w:p>
    <w:p w:rsidR="00B431C0" w:rsidRDefault="00B431C0">
      <w:pPr>
        <w:widowControl w:val="0"/>
        <w:autoSpaceDE w:val="0"/>
        <w:autoSpaceDN w:val="0"/>
        <w:adjustRightInd w:val="0"/>
        <w:spacing w:after="0" w:line="240" w:lineRule="auto"/>
        <w:rPr>
          <w:rFonts w:ascii="Arial" w:hAnsi="Arial" w:cs="Arial"/>
          <w:sz w:val="12"/>
          <w:szCs w:val="12"/>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democratization assistance is hard to evaluate because of a lack of clarity about what is considered democracy promotion.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the U.S. commitment to promoting democracy has been more rhetorical than real. The objectives and impact of past U.S. political aid produces skepticism about current democracy programs.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Problems With Current U.S. Policy  -  Key Problems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definition of democracy narrowly focuses on free markets and U.S.-style democracy.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 funds U.S. nongovernmental organizations (NGOs) to carry out politically sensitive projects that could damage U.S. bilateral relations if U.S. government funding went directly to foreign nongovernmental organizations. U.S. policymakers fail to acknowledge that democracy promotion may constitute political intervention.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even more than its predecessors, has emphasized that free markets and a strong private sector are integral to democracy. Indeed, the Clinton administration was the first to use the term "market democracies."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this definitional linkage of free market policies with political democracy is often more theoretical than real. Economic globalization, privatization, and free trade tend to widen the gap between rich and poor, and this can exacerbate crime, corruption, and instability, thus undermining efforts to build democratic institutions. As a result, U.S. democracy programs may have a negative impact on a country's political democratization processes.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the U.S. has had a very ethnocentric concept of democracy that focuses almost exclusively on elections-even if these elections occur in highly volatile and controlled conditions, as in El Salvador in the 1980s or Cambodia in the 1990s.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employs a limited definition of democracy, modeled on the American form of government: free and fair elections, the protections guaranteed by the American Bill of Rights, and competition among institutions in civil society.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democracy buzz words today are "strengthening civil society," which independent analysts have described as supporting a free press and free speech, the right of NGOs and labor to organize, an independent judiciary, and a civilian-controlled military. The need to strengthen civil society-although not necessarily all these components-has now been officially embraced by AID, but it is usually narrowly construed as building societies that embrace U.S. values and U.S.-style democracy.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practice, strengthening civil society can be used to support one political group or party over another. This occurred in Nicaragua under a media spotlight in the late 1980s and early 1990s, when the U.S. funded conservative forces against the Sandinistas, and it continues to occur today, although not on as grand a scale.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Conservative and centrist, pro-U.S. and pro-free market forces are strengthened and helped into power, while other indigenous forces are marginalized. Thus the political map of a target country becomes reshaped by U.S. involvement. When promoting democratic movements would mean countering U.S. allies-as with the Zapatista peasants' struggle against the Mexican government-funding is denied.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Currently, U.S. NGOs are tapped for projects, such as funding opposition leaders, that could be damaging to bilateral relations if done directly by the U.S. government.   . . .   The political way in which the U.S. government uses NED, and the many other U.S. NGOs it funds, damages both U.S. democratic credentials and democratic processes abroad.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agencies and NGOs contracted to administer democracy assistance argue that they seek to avoid even the appearance of interference in a host country's politics. According to Thomas Carothers of the Carnegie Endowment for International Peace, "AID officials cling to the idea that they can promote democracy around the world without actually becoming involved in politics or 'being political.'" However, in practice, democracy programs often do interfere in the political affairs of other countries.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far less dramatic than the use of military force, training union organizers, publishing elementary school texts, or funding political parties and movements produces a long-term impact on a country's political life. Further, as the furor surrounding China's contributions to U.S. political parties highlights, the U.S. government does not tolerate foreign interference in American political campaigns or elections.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Toward a New Foreign Policy  -  Key Recommendations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needs to be promoted for its own sake, not simply as an instrument to further U.S. security or economic interests. The U.S. can play a positive yet limited role in supporting democratic processes in other countries, but only if democracy assistance is delinked from furthering U.S. security and economic interests. One way to accomplish this is for U.S. democracy assistance to be channeled through multilateral and regional organizations.   . . .</w:t>
      </w: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16"/>
          <w:szCs w:val="16"/>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Policymakers should recognize that when the U.S. engages in "strengthening civil society" it acts to further its interests, and that the furthering of these U.S. interests is not necessarily in the best interests of democratic development in the target country.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U.S. government is truly interested in promoting democracy, then it must be willing to accept leaders and institutions supported by the country's own residents-even if they are not favored by the United States.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democracy programs should be directed away from the new emphasis on strengthening civil society and instead should be limited to technical support for elections and campaigns, judiciaries, and other governmental institutions.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 should be more transparent in its democracy assistance. Extensive government funding of NED and the Asia Foundation should be ended, and these groups should reconstitute themselves as true nongovernmental organizations.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Close consultation between the U.S. government and nongovernmental groups should stop. NGOs should set their own goals and not be servants of U.S. national interests, as NED is by congressional mandate.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Publications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Michael E. Brown, Sean M. Lynn-Jones and Steven E. Miller, eds., Debating the Democratic Peace (Cambridge: MIT Press, 1996).</w:t>
      </w:r>
    </w:p>
    <w:p w:rsidR="00B431C0" w:rsidRDefault="00B431C0">
      <w:pPr>
        <w:widowControl w:val="0"/>
        <w:autoSpaceDE w:val="0"/>
        <w:autoSpaceDN w:val="0"/>
        <w:adjustRightInd w:val="0"/>
        <w:spacing w:after="0" w:line="240" w:lineRule="auto"/>
        <w:rPr>
          <w:rFonts w:ascii="Arial" w:hAnsi="Arial" w:cs="Arial"/>
          <w:sz w:val="18"/>
          <w:szCs w:val="18"/>
        </w:rPr>
      </w:pPr>
    </w:p>
    <w:p w:rsidR="00B431C0" w:rsidRDefault="00B431C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Carothers, Assessing Democracy Assistance: The Case of Romania (Washington: Carnegie Endowment, 1996).</w:t>
      </w:r>
    </w:p>
    <w:p w:rsidR="00B431C0" w:rsidRDefault="00B431C0">
      <w:pPr>
        <w:widowControl w:val="0"/>
        <w:autoSpaceDE w:val="0"/>
        <w:autoSpaceDN w:val="0"/>
        <w:adjustRightInd w:val="0"/>
        <w:spacing w:after="0" w:line="240" w:lineRule="auto"/>
        <w:rPr>
          <w:rFonts w:ascii="Arial" w:hAnsi="Arial" w:cs="Arial"/>
          <w:sz w:val="18"/>
          <w:szCs w:val="18"/>
        </w:rPr>
      </w:pPr>
    </w:p>
    <w:p w:rsidR="00B431C0" w:rsidRDefault="00B431C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Thomas Carothers, In The Name of Democracy (Berkeley: University of California, 1991).</w:t>
      </w:r>
    </w:p>
    <w:p w:rsidR="00B431C0" w:rsidRDefault="00B431C0">
      <w:pPr>
        <w:widowControl w:val="0"/>
        <w:autoSpaceDE w:val="0"/>
        <w:autoSpaceDN w:val="0"/>
        <w:adjustRightInd w:val="0"/>
        <w:spacing w:after="0" w:line="240" w:lineRule="auto"/>
        <w:rPr>
          <w:rFonts w:ascii="Arial" w:hAnsi="Arial" w:cs="Arial"/>
          <w:sz w:val="18"/>
          <w:szCs w:val="18"/>
        </w:rPr>
      </w:pPr>
    </w:p>
    <w:p w:rsidR="00B431C0" w:rsidRDefault="00B431C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Elizabeth Cohn and Michael J. Nojeim, "Promoting Democracy," in David W. Dent, ed., U.S.-Latin American Policymaking (Westport, CT: Greenwood Press, 1995).</w:t>
      </w:r>
    </w:p>
    <w:p w:rsidR="00B431C0" w:rsidRDefault="00B431C0">
      <w:pPr>
        <w:widowControl w:val="0"/>
        <w:autoSpaceDE w:val="0"/>
        <w:autoSpaceDN w:val="0"/>
        <w:adjustRightInd w:val="0"/>
        <w:spacing w:after="0" w:line="240" w:lineRule="auto"/>
        <w:rPr>
          <w:rFonts w:ascii="Arial" w:hAnsi="Arial" w:cs="Arial"/>
          <w:sz w:val="18"/>
          <w:szCs w:val="18"/>
        </w:rPr>
      </w:pPr>
    </w:p>
    <w:p w:rsidR="00B431C0" w:rsidRDefault="00B431C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Government Accounting Office, Promoting Democracy: Foreign Affairs and Defense Agencies Funds and Activities-1991 to 1993, NSIAD-94-83, (Washington, DC: GAO, January 1994).</w:t>
      </w:r>
    </w:p>
    <w:p w:rsidR="00B431C0" w:rsidRDefault="00B431C0">
      <w:pPr>
        <w:widowControl w:val="0"/>
        <w:autoSpaceDE w:val="0"/>
        <w:autoSpaceDN w:val="0"/>
        <w:adjustRightInd w:val="0"/>
        <w:spacing w:after="0" w:line="240" w:lineRule="auto"/>
        <w:rPr>
          <w:rFonts w:ascii="Arial" w:hAnsi="Arial" w:cs="Arial"/>
          <w:sz w:val="18"/>
          <w:szCs w:val="18"/>
        </w:rPr>
      </w:pPr>
    </w:p>
    <w:p w:rsidR="00B431C0" w:rsidRDefault="00B431C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Robert Kaplan, "Was Democracy Just a Moment," Atlantic Monthly, December 1997. William I. Robinson, Promoting Polyarchy: Globalization, U.S. Intervention, and Hegemony (Cambridge, U.K.: Cambridge University, 1996).</w:t>
      </w:r>
    </w:p>
    <w:p w:rsidR="00B431C0" w:rsidRDefault="00B431C0">
      <w:pPr>
        <w:widowControl w:val="0"/>
        <w:autoSpaceDE w:val="0"/>
        <w:autoSpaceDN w:val="0"/>
        <w:adjustRightInd w:val="0"/>
        <w:spacing w:after="0" w:line="240" w:lineRule="auto"/>
        <w:rPr>
          <w:rFonts w:ascii="Arial" w:hAnsi="Arial" w:cs="Arial"/>
          <w:sz w:val="18"/>
          <w:szCs w:val="18"/>
        </w:rPr>
      </w:pPr>
    </w:p>
    <w:p w:rsidR="00B431C0" w:rsidRDefault="00B431C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Fareed Zakaria, "The Rise of Illiberal Democracy," Foreign Affairs, vol. 76, no. 6, November-December 1997.</w:t>
      </w:r>
    </w:p>
    <w:p w:rsidR="00B431C0" w:rsidRDefault="00B431C0">
      <w:pPr>
        <w:widowControl w:val="0"/>
        <w:autoSpaceDE w:val="0"/>
        <w:autoSpaceDN w:val="0"/>
        <w:adjustRightInd w:val="0"/>
        <w:spacing w:after="0" w:line="240" w:lineRule="auto"/>
        <w:rPr>
          <w:rFonts w:ascii="Arial" w:hAnsi="Arial" w:cs="Arial"/>
          <w:sz w:val="8"/>
          <w:szCs w:val="8"/>
        </w:rPr>
      </w:pPr>
    </w:p>
    <w:p w:rsidR="00B431C0" w:rsidRDefault="00B431C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http://www.lightparty.com/Politics/ForeignPolicy/FPIP-DemoAssist.html</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28"/>
          <w:szCs w:val="28"/>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Empire’s Law and Human Rights As Swords of Empire</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Amy Bartholomew</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Bush Doctrine and Empire’s Law</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horror that is the United States’ illegal war of aggression against Iraq the act that the Nuremberg Tribunal which was largely a creature of the United States called the supreme international crime -- is one that will make sure that the US live[s] in infamy.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is this considered a fatal course of events? I think there are four major reasons that stretch beyond the immediate horror, the literally fatal consequences that have been imposed on Iraqis by this illegal war:</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16"/>
          <w:szCs w:val="16"/>
        </w:rPr>
        <w:t>*</w:t>
      </w:r>
      <w:r>
        <w:rPr>
          <w:rFonts w:ascii="Arial" w:hAnsi="Arial" w:cs="Arial"/>
          <w:sz w:val="20"/>
          <w:szCs w:val="20"/>
        </w:rPr>
        <w:t xml:space="preserve"> First: the legitimacy of war as an instrument of policy was renounced shortly after the First World War a prohibition that was entrenched with the signing of the United Nations Charter. And, yet, the Bush Doctrine explicitly reinstates and defends waging war as an instrument of American policy.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16"/>
          <w:szCs w:val="16"/>
        </w:rPr>
        <w:t>*</w:t>
      </w:r>
      <w:r>
        <w:rPr>
          <w:rFonts w:ascii="Arial" w:hAnsi="Arial" w:cs="Arial"/>
          <w:sz w:val="20"/>
          <w:szCs w:val="20"/>
        </w:rPr>
        <w:t xml:space="preserve"> Second: The Bush Doctrine articulates the principle of preventive war a principle that violates the heart of the UN Charter and international law which requires armed attack, the reasonable anticipation of immediate armed attack or the decision of the Security Council that a threat to the peace is sufficiently grave as to require action to legitimize and render legal a military response.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16"/>
          <w:szCs w:val="16"/>
        </w:rPr>
        <w:t>*</w:t>
      </w:r>
      <w:r>
        <w:rPr>
          <w:rFonts w:ascii="Arial" w:hAnsi="Arial" w:cs="Arial"/>
          <w:sz w:val="20"/>
          <w:szCs w:val="20"/>
        </w:rPr>
        <w:t xml:space="preserve"> Third: The US defends its right to decide upon and wage war unilaterally, again, explicitly violating both the letter and the spirit of the UN Charter.</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even more important than these three immanent threats that are posed by the Bush Doctrine is the fact the Bush Administration has not just set out a policy to break the law   . . .  but it also sets out to define and to state the law    . . .    unilaterally monologically, as we might say.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fourth dimension of the Bush Doctrine poses a revolutionary challenge to the project of international law:  it is an international constitutional moment in which the American Empire attempts to establish a new world order based on absolute security for itself. It is important to grasp that it is not mere lawlessness, then, that lies at the core of the Bush Doctrine, but something much more threatening. It is an attempt to establish an order whose law is not yet [entirely] visible.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Bush Doctrine means that the law that will now rule the globe is Empire’s Law that is, a form of unilaterally constituted and imposed, illegitimate, unaccountable rule by a global power that attempts to perform the role of a global sovereign declaring itself to be the exception. With regard to aggressive war to war as an instrument of policy the threat is that the US is attempting to establish a new norm of preventive war which would be available, on its view, only to itself but from the point of view of legality, would be a norm recognised as available to all. Either of these results is obviously ripe with draconian implications. With regard to legality, the threat is that the US treats law as merely a derivative of the will of the sovereign that is, itself, the global sovereign.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Bush Administration was supported and encouraged by forces whom I will call the human rights hawks who, drawing on the previous decades innovations in legitimising (if not legalising) humanitarian intervention and humanitarian wars, aimed, at least ostensibly, at the protection of peoples from massive abuses of human rights, supported this war on human rights as well as security grounds. This is as true of Tony Blair as it is of American liberal public intellectuals, like    . . .   the majority of the Democrats in the American Congress.  .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Espousing their humanitarian concern and their cosmopolitan moral solidarity, the human rights hawks gave crucial support to the project both of undermining legitimate legality as a medium of regulation international and otherwise and of turning it into Empire’s Law, a form of rule that is deeply at odds with the post World War II project of globalising its obverse, that is, law’s empire.    . . .</w:t>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therefore, crucial to address the fact that the responsibility for the terrible destruction of Iraq and the brutal killing, torture, and insecurity of the Iraqi people is shared by these hawkish liberals and neo-conservatives alike, for the former the human rights hawks gave the Iraq war the ideological and moralistic justification that was required to gain, and especially, to sustain, support for it by the citizens of American Empire, particularly as it became glaringly apparent that WMD were a conjured fantasy.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Viewed as a war of liberation, the decimation of Iraq, the terrible disregard and squandering of life, culture and resources, seemed to many in the liberal camp, at least for a while, to be worth the price. And, the fact that it would be an American Empire that would wage the war was not cause for concern for them.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far liberal human rights hawks have strayed from Arthur Schlesinger Jr. who, it will be remembered, recognised in the Bush Doctrine a fatal change in the foreign policy of the United States, likening it to Japanese imperialism prior to the end of World War II such that now it is the US that will live in infamy!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even if we accept the importance of showing cosmopolitan moral solidarity and confronting manifold practices of human evil, as I think we must, one does not have to belabour the obvious that with greater hindsight than these analyses could provide there is no plausible argument to be generated that this was, in fact, a humanitarian war. It is crystal clear that the war waged against Iraq was never a humanitarian war and neither has the occupation been a humanitarian or transformative one.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is even more important to insist that long before the war was launched against Iraq it was clear that neither its aims nor its most likely consequences were to be humanitarian. Both the officially declared but illegal war and the occupation have been lightyears away from the sort of liberal policing, rather than military, model that would have to animate any truly humanitarian intervention where, for example, the intervenors would place civilian safety at least on par with their own and refuse to use indiscriminate weapons including those that will surely decimate the environmental, genetic and health future of Iraq (and likely its neighbors) for centuries, if not millennia, to come. All of this death, pain and destruction unleashed ostensibly in the name of extending freedom, human rights and liberation to the Iraqi people, is enough thoroughly to discredit claims of humanitarianism.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Empire’s disregard for humanitarian concerns was as apparent then, at the outset, as was its disregard for international law, international institutions, the safety, security and human rights of the Iraqi people and global public opinion. Rather, from Abu Ghraib to Kandahar, Baghdad to Guantanamo, the US is asserting the sharp edge of Empire, governing so-called problem states through military violence and what Amnesty International has called an archipelago of prisons around the world which, as critical commentators have emphasised, have more in common with concentration camps than they do with prisons, all the while the US proclaims its moral and political superiority and its 200 year old constitution -- as a justification for doing so.</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Human rights justifications are being used to install by these very means by fire and sword as Jurgen Habermas has put it.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this, of course, is a very particular conception of the rule of law, the rule of Empire’s Law, a rule that has virtually nothing to do with democracy or with human rights -- but which is aimed at the expansion by military domination of a neoliberal conception of good governance based upon market capitalism.</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combined with the imposition of a political structure via a constitution that, far from extending political democracy to Iraq, seeks to extend Empire’s Law over it, treating it as mere terrain to be conquered, to be enveloped within the imperium’s thorny embrace, a problem state to be pacified while being freed only insofar as that freedom is in line with the values and interests of the Empire and democracy is really the name for another client state.</w:t>
      </w:r>
      <w:r>
        <w:rPr>
          <w:rFonts w:ascii="Arial" w:hAnsi="Arial" w:cs="Arial"/>
          <w:position w:val="5"/>
          <w:sz w:val="16"/>
          <w:szCs w:val="16"/>
          <w:vertAlign w:val="superscript"/>
        </w:rPr>
        <w:t>25</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clear, therefore, that it was an egregiously irresponsible act for the human rights hawks to support the war against Iraq.</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supporting virtually unilateral war the human rights hawks, alongside their neo-conservative counterparts performatively justified future forms of unilateral war and rallied against global justice. The important consequence is: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Those who gave intellectual and ideological support should be held morally responsible for the devastation of human rights and global justice, the destruction of Iraq and the wanton murder of Iraqis as well as for the moralisation of politics that has accompanied this war such that Empire’s Law seeks to trump laws empire in an Alice in Wonderland sort of inversion of legality.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And, those ostensibly humanitarian warriors who had the political power to decide whether or not to breach international law both in terms of committing the crime of aggressive war and in terms of committing grave violations of international humanitarian law, Tony Blair for one, must be held legally as well as politically accountable alongside those at the pinnacle of the American Empire who have aimed at the creation of a new world order through criminally culpable behaviour.</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Empire’s Law or laws Empire?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would do well, under these conditions of the Bush Doctrine, in general, and the aggressive war waged against Iraq, in particular, to remember the words of the American Chief Prosecutor at the Nuremberg Tribunal. He (Associate US Supreme Court Justice Robert Jackson) said that the crime of aggression cannot be justified by any political or economic conditions. He went on to say that:</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t>
      </w:r>
      <w:r>
        <w:rPr>
          <w:rFonts w:ascii="Arial" w:hAnsi="Arial" w:cs="Arial"/>
          <w:sz w:val="20"/>
          <w:szCs w:val="20"/>
        </w:rPr>
        <w:tab/>
        <w:t>If certain acts in violation of treaties are crimes they are crimes whether the United States does them or whether Germany does them, and we are not prepared to lay down a rule of criminal conduct against others which we would not be willing to have invoked against us.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statement by the Chief Prosecutor at the Nuremberg Tribunal expresses the most elementary principle of legal justice: that legitimate law must be universalistic, displaying equal recognition, equal applicability and impartiality    . . .   the Bush Doctrine violates all of these principles of legality. It has, in fact, definitively raised the question of whether international law is to remain a medium for the regulation of problems between states.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the global spread of laws empire in the post WW II era now to be definitively replaced by Empire’s Law by the only power capable of constituting such a wrongheaded global politics the American Empire? Will we accept the combined import of the Bush Doctrine and the war against Iraq? Will we accept that the American imperium holds the right of empire to rule, to run roughshod over its self-declared enemies, to act as a self-declared trustee of the interests of the world and to undermine international legality?</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Conclusion:</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the people of the world, must demand that the perpetrators of the aggressive illegal, immoral and irrational war against and occupation of Iraq who, at the same time, seek to undermine laws empire in favour of the nonreciprocal right of American Empire be held responsible morally, politically and legally for their aggressive war, for the war crimes they have committed, and for seeking to undermine the entire Post World War II order of international legality.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struggle for legality and for legal responsibility must be viewed as one of our weapons against the Bush Administration, against Empire’s Law and against the moralisation of global politics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will require contestatory politics that are anti-empire in orientation, not just the politics of pursuing a return to legality, and certainly not just anti-war politics.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project must be to support a critical cosmopolitanism that is aimed at contesting the imperial power in part, but only in part, through legal means.    . . .</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We must demand that the US pull out of Iraq now, respect the Iraqis right to self-determination and pay reparations.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We must demand that the US commit itself to international law and institutions.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We must demand that the perpetrators of aggressive war and war crimes be put on trial.</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And, we demand that those who have supported this war assume political responsibility, along with their leaders, for the devastation they have wrought for humankind.</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Finally, we must reject that Empire’s self-proclaimed right to rule and we must and will express that rejection through manifold acts of resistance.</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Draft comments:</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final version of this talk will appear as Empire’s Law and the Contradictory Politics of Human Rights in Amy Bartholomew (ed.), Empire’s Law: The American Imperial Project and The War to Remake the World (London: Pluto, 2006).</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25 See Andrew Arato, Empires Democracy, Ours and Theirs in Bartholomew </w:t>
      </w:r>
    </w:p>
    <w:p w:rsidR="00B431C0" w:rsidRDefault="00B431C0">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(ed.), Empire’s Law.</w:t>
      </w:r>
    </w:p>
    <w:p w:rsidR="00B431C0" w:rsidRDefault="00B431C0">
      <w:pPr>
        <w:widowControl w:val="0"/>
        <w:autoSpaceDE w:val="0"/>
        <w:autoSpaceDN w:val="0"/>
        <w:adjustRightInd w:val="0"/>
        <w:spacing w:after="0" w:line="240" w:lineRule="auto"/>
        <w:rPr>
          <w:rFonts w:ascii="Arial" w:hAnsi="Arial" w:cs="Arial"/>
          <w:sz w:val="24"/>
          <w:szCs w:val="24"/>
        </w:rPr>
      </w:pPr>
    </w:p>
    <w:p w:rsidR="00B431C0" w:rsidRDefault="00B431C0">
      <w:pPr>
        <w:widowControl w:val="0"/>
        <w:autoSpaceDE w:val="0"/>
        <w:autoSpaceDN w:val="0"/>
        <w:adjustRightInd w:val="0"/>
        <w:spacing w:after="0" w:line="240" w:lineRule="auto"/>
        <w:rPr>
          <w:rFonts w:ascii="Times New Roman" w:hAnsi="Times New Roman" w:cs="Times New Roman"/>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http://nosimplematter.blogspot.com/2005/07/empires-law-and-human-rights-as-swords.html</w:t>
      </w: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Arial" w:hAnsi="Arial" w:cs="Arial"/>
          <w:sz w:val="20"/>
          <w:szCs w:val="20"/>
        </w:rPr>
      </w:pP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431C0" w:rsidRDefault="00B431C0">
      <w:pPr>
        <w:widowControl w:val="0"/>
        <w:autoSpaceDE w:val="0"/>
        <w:autoSpaceDN w:val="0"/>
        <w:adjustRightInd w:val="0"/>
        <w:spacing w:after="0" w:line="240" w:lineRule="auto"/>
        <w:rPr>
          <w:rFonts w:ascii="Times New Roman" w:hAnsi="Times New Roman" w:cs="Times New Roman"/>
          <w:sz w:val="34"/>
          <w:szCs w:val="34"/>
        </w:rPr>
      </w:pPr>
    </w:p>
    <w:p w:rsidR="00B431C0" w:rsidRDefault="00B431C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431C0" w:rsidSect="00B431C0">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1C0" w:rsidRDefault="00B431C0" w:rsidP="00B431C0">
      <w:pPr>
        <w:spacing w:after="0" w:line="240" w:lineRule="auto"/>
      </w:pPr>
      <w:r>
        <w:separator/>
      </w:r>
    </w:p>
  </w:endnote>
  <w:endnote w:type="continuationSeparator" w:id="0">
    <w:p w:rsidR="00B431C0" w:rsidRDefault="00B431C0" w:rsidP="00B43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1C0" w:rsidRDefault="00B431C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1C0" w:rsidRDefault="00B431C0" w:rsidP="00B431C0">
      <w:pPr>
        <w:spacing w:after="0" w:line="240" w:lineRule="auto"/>
      </w:pPr>
      <w:r>
        <w:separator/>
      </w:r>
    </w:p>
  </w:footnote>
  <w:footnote w:type="continuationSeparator" w:id="0">
    <w:p w:rsidR="00B431C0" w:rsidRDefault="00B431C0" w:rsidP="00B431C0">
      <w:pPr>
        <w:spacing w:after="0" w:line="240" w:lineRule="auto"/>
      </w:pPr>
      <w:r>
        <w:continuationSeparator/>
      </w:r>
    </w:p>
  </w:footnote>
  <w:footnote w:id="1">
    <w:p w:rsidR="00B431C0" w:rsidRDefault="00B431C0">
      <w:pPr>
        <w:widowControl w:val="0"/>
        <w:autoSpaceDE w:val="0"/>
        <w:autoSpaceDN w:val="0"/>
        <w:adjustRightInd w:val="0"/>
        <w:spacing w:before="150" w:after="0" w:line="240" w:lineRule="auto"/>
        <w:ind w:left="720" w:right="720"/>
        <w:rPr>
          <w:rFonts w:ascii="Arial" w:hAnsi="Arial" w:cs="Arial"/>
          <w:b/>
          <w:bCs/>
          <w:sz w:val="20"/>
          <w:szCs w:val="20"/>
        </w:rPr>
      </w:pPr>
      <w:r w:rsidRPr="00191318">
        <w:rPr>
          <w:rStyle w:val="FootnoteReference"/>
        </w:rPr>
        <w:footnoteRef/>
      </w:r>
      <w:r>
        <w:rPr>
          <w:rFonts w:ascii="Arial" w:hAnsi="Arial" w:cs="Arial"/>
          <w:sz w:val="20"/>
          <w:szCs w:val="20"/>
        </w:rPr>
        <w:t xml:space="preserve">  </w:t>
      </w:r>
      <w:r>
        <w:rPr>
          <w:rFonts w:ascii="Arial" w:hAnsi="Arial" w:cs="Arial"/>
          <w:b/>
          <w:bCs/>
          <w:sz w:val="20"/>
          <w:szCs w:val="20"/>
        </w:rPr>
        <w:t>Absolutism</w:t>
      </w:r>
      <w:r>
        <w:rPr>
          <w:rFonts w:ascii="Arial" w:hAnsi="Arial" w:cs="Arial"/>
          <w:sz w:val="26"/>
          <w:szCs w:val="26"/>
        </w:rPr>
        <w:t xml:space="preserve"> </w:t>
      </w:r>
      <w:r>
        <w:rPr>
          <w:rFonts w:ascii="Arial" w:hAnsi="Arial" w:cs="Arial"/>
          <w:sz w:val="20"/>
          <w:szCs w:val="20"/>
        </w:rPr>
        <w:t>political system in which total power is vested in a single individual or a group of rulers. Today the term is usually associated with the government of a dictator. It is considered the opposite of constitutional government such as that found in the United States. Absolutism is distinguished from democracy by the unlimited power claimed for absolute rulers as contrasted with the constitutional limitations placed on heads of state in democratic governments.</w:t>
      </w:r>
      <w:r>
        <w:rPr>
          <w:rFonts w:ascii="Arial" w:hAnsi="Arial" w:cs="Arial"/>
          <w:sz w:val="24"/>
          <w:szCs w:val="24"/>
        </w:rPr>
        <w:t xml:space="preserve"> </w:t>
      </w:r>
      <w:r>
        <w:rPr>
          <w:rFonts w:ascii="Arial" w:hAnsi="Arial" w:cs="Arial"/>
          <w:sz w:val="20"/>
          <w:szCs w:val="20"/>
        </w:rPr>
        <w:t>The development of modern absolutism began with the emergence of European nation-states toward the end of the 15th century and flourished for more than 200 years.</w:t>
      </w:r>
    </w:p>
    <w:p w:rsidR="00B431C0" w:rsidRDefault="00B431C0">
      <w:pPr>
        <w:widowControl w:val="0"/>
        <w:autoSpaceDE w:val="0"/>
        <w:autoSpaceDN w:val="0"/>
        <w:adjustRightInd w:val="0"/>
        <w:spacing w:before="150" w:after="0" w:line="240" w:lineRule="auto"/>
        <w:ind w:left="720" w:right="720"/>
        <w:rPr>
          <w:rFonts w:ascii="Arial" w:hAnsi="Arial" w:cs="Arial"/>
          <w:sz w:val="20"/>
          <w:szCs w:val="20"/>
        </w:rPr>
      </w:pPr>
      <w:r>
        <w:rPr>
          <w:rFonts w:ascii="Arial" w:hAnsi="Arial" w:cs="Arial"/>
          <w:sz w:val="20"/>
          <w:szCs w:val="20"/>
        </w:rPr>
        <w:t xml:space="preserve">"Absolutism,"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1C0" w:rsidRDefault="00B431C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31C0"/>
    <w:rsid w:val="00191318"/>
    <w:rsid w:val="00B431C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91318"/>
    <w:rPr>
      <w:vertAlign w:val="superscript"/>
    </w:rPr>
  </w:style>
  <w:style w:type="character" w:styleId="FootnoteReference">
    <w:name w:val="footnote reference"/>
    <w:basedOn w:val="DefaultParagraphFont"/>
    <w:uiPriority w:val="99"/>
    <w:semiHidden/>
    <w:unhideWhenUsed/>
    <w:rsid w:val="0019131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12552</Words>
  <Characters>71547</Characters>
  <Application>Microsoft Office Word</Application>
  <DocSecurity>4</DocSecurity>
  <Lines>596</Lines>
  <Paragraphs>167</Paragraphs>
  <ScaleCrop>false</ScaleCrop>
  <Company/>
  <LinksUpToDate>false</LinksUpToDate>
  <CharactersWithSpaces>83932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2016-05-16T14:41:00Z</dcterms:created>
  <dcterms:modified xsi:type="dcterms:W3CDTF">2016-05-16T14:41:00Z</dcterms:modified>
</cp:coreProperties>
</file>